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B2D6" w14:textId="77777777" w:rsidR="00C71538" w:rsidRPr="00495608" w:rsidRDefault="00C71538" w:rsidP="00C71538">
      <w:pPr>
        <w:spacing w:after="0" w:line="240" w:lineRule="auto"/>
        <w:jc w:val="both"/>
        <w:rPr>
          <w:rFonts w:ascii="Arial" w:eastAsia="Times New Roman" w:hAnsi="Arial" w:cs="Arial"/>
          <w:b/>
          <w:bCs/>
          <w:lang w:eastAsia="lt-LT"/>
        </w:rPr>
      </w:pPr>
    </w:p>
    <w:p w14:paraId="03E396E2" w14:textId="77777777" w:rsidR="00A619AA" w:rsidRPr="00495608" w:rsidRDefault="00A619AA" w:rsidP="00A619AA">
      <w:pPr>
        <w:tabs>
          <w:tab w:val="left" w:pos="8137"/>
        </w:tabs>
        <w:spacing w:after="0" w:line="240" w:lineRule="auto"/>
        <w:jc w:val="right"/>
        <w:rPr>
          <w:rStyle w:val="eop"/>
          <w:rFonts w:ascii="Arial" w:hAnsi="Arial" w:cs="Arial"/>
          <w:color w:val="000000"/>
          <w:shd w:val="clear" w:color="auto" w:fill="FFFFFF"/>
        </w:rPr>
      </w:pPr>
      <w:r w:rsidRPr="00495608">
        <w:rPr>
          <w:rStyle w:val="normaltextrun"/>
          <w:rFonts w:ascii="Arial" w:hAnsi="Arial" w:cs="Arial"/>
          <w:i/>
          <w:iCs/>
          <w:color w:val="000000"/>
          <w:shd w:val="clear" w:color="auto" w:fill="FFFFFF"/>
        </w:rPr>
        <w:t xml:space="preserve">Kvietimo priedas Nr. </w:t>
      </w:r>
      <w:r w:rsidRPr="00495608">
        <w:rPr>
          <w:rStyle w:val="normaltextrun"/>
          <w:rFonts w:ascii="Arial" w:hAnsi="Arial" w:cs="Arial"/>
          <w:i/>
          <w:iCs/>
          <w:color w:val="000000"/>
          <w:shd w:val="clear" w:color="auto" w:fill="FFFFFF"/>
          <w:lang w:val="en-US"/>
        </w:rPr>
        <w:t>1</w:t>
      </w:r>
    </w:p>
    <w:p w14:paraId="1DB924AC" w14:textId="77777777" w:rsidR="00C7602D" w:rsidRPr="00495608" w:rsidRDefault="00C7602D" w:rsidP="00C7602D">
      <w:pPr>
        <w:tabs>
          <w:tab w:val="left" w:pos="8137"/>
        </w:tabs>
        <w:spacing w:after="0" w:line="240" w:lineRule="auto"/>
        <w:jc w:val="right"/>
        <w:rPr>
          <w:rStyle w:val="eop"/>
          <w:rFonts w:ascii="Arial" w:hAnsi="Arial" w:cs="Arial"/>
          <w:color w:val="000000"/>
          <w:shd w:val="clear" w:color="auto" w:fill="FFFFFF"/>
        </w:rPr>
      </w:pPr>
    </w:p>
    <w:p w14:paraId="1196F695" w14:textId="268F8DDD" w:rsidR="00C7602D" w:rsidRPr="00495608" w:rsidRDefault="00C7602D" w:rsidP="00C7602D">
      <w:pPr>
        <w:tabs>
          <w:tab w:val="left" w:pos="8137"/>
        </w:tabs>
        <w:spacing w:after="0" w:line="240" w:lineRule="auto"/>
        <w:jc w:val="right"/>
        <w:rPr>
          <w:rStyle w:val="eop"/>
          <w:rFonts w:ascii="Arial" w:hAnsi="Arial" w:cs="Arial"/>
          <w:color w:val="000000"/>
          <w:shd w:val="clear" w:color="auto" w:fill="FFFFFF"/>
        </w:rPr>
      </w:pPr>
    </w:p>
    <w:p w14:paraId="013B813C" w14:textId="6C421A58" w:rsidR="004A5BDE" w:rsidRPr="00495608" w:rsidRDefault="00C7602D" w:rsidP="00C7602D">
      <w:pPr>
        <w:tabs>
          <w:tab w:val="left" w:pos="8137"/>
        </w:tabs>
        <w:spacing w:after="0" w:line="240" w:lineRule="auto"/>
        <w:jc w:val="center"/>
        <w:rPr>
          <w:rFonts w:ascii="Arial" w:eastAsia="Calibri" w:hAnsi="Arial" w:cs="Arial"/>
          <w:b/>
          <w:bCs/>
        </w:rPr>
      </w:pPr>
      <w:r w:rsidRPr="00495608">
        <w:rPr>
          <w:rFonts w:ascii="Arial" w:hAnsi="Arial" w:cs="Arial"/>
          <w:noProof/>
        </w:rPr>
        <w:drawing>
          <wp:anchor distT="0" distB="0" distL="114300" distR="114300" simplePos="0" relativeHeight="251658240" behindDoc="0" locked="0" layoutInCell="1" allowOverlap="1" wp14:anchorId="6D88053B" wp14:editId="040C585C">
            <wp:simplePos x="0" y="0"/>
            <wp:positionH relativeFrom="column">
              <wp:posOffset>2677850</wp:posOffset>
            </wp:positionH>
            <wp:positionV relativeFrom="paragraph">
              <wp:posOffset>79513</wp:posOffset>
            </wp:positionV>
            <wp:extent cx="800100" cy="852170"/>
            <wp:effectExtent l="0" t="0" r="0" b="508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0100" cy="852170"/>
                    </a:xfrm>
                    <a:prstGeom prst="rect">
                      <a:avLst/>
                    </a:prstGeom>
                  </pic:spPr>
                </pic:pic>
              </a:graphicData>
            </a:graphic>
          </wp:anchor>
        </w:drawing>
      </w:r>
      <w:r w:rsidRPr="00495608">
        <w:rPr>
          <w:rFonts w:ascii="Arial" w:eastAsia="Calibri" w:hAnsi="Arial" w:cs="Arial"/>
          <w:b/>
          <w:bCs/>
        </w:rPr>
        <w:br w:type="textWrapping" w:clear="all"/>
      </w:r>
    </w:p>
    <w:p w14:paraId="62D9844E" w14:textId="3DF4FE3F" w:rsidR="004A5BDE" w:rsidRPr="00495608" w:rsidRDefault="004A5BDE" w:rsidP="00682323">
      <w:pPr>
        <w:tabs>
          <w:tab w:val="left" w:pos="8137"/>
        </w:tabs>
        <w:spacing w:after="0" w:line="240" w:lineRule="auto"/>
        <w:rPr>
          <w:rFonts w:ascii="Arial" w:eastAsia="Calibri" w:hAnsi="Arial" w:cs="Arial"/>
          <w:b/>
          <w:bCs/>
        </w:rPr>
      </w:pPr>
    </w:p>
    <w:p w14:paraId="4DB5964D" w14:textId="77777777" w:rsidR="004A0C48" w:rsidRPr="00495608" w:rsidRDefault="004A0C48" w:rsidP="008660BC">
      <w:pPr>
        <w:tabs>
          <w:tab w:val="left" w:pos="8137"/>
        </w:tabs>
        <w:spacing w:after="0" w:line="240" w:lineRule="auto"/>
        <w:ind w:firstLine="142"/>
        <w:jc w:val="center"/>
        <w:rPr>
          <w:rFonts w:ascii="Arial" w:eastAsia="Calibri" w:hAnsi="Arial" w:cs="Arial"/>
          <w:b/>
          <w:bCs/>
        </w:rPr>
      </w:pPr>
      <w:r w:rsidRPr="00495608">
        <w:rPr>
          <w:rFonts w:ascii="Arial" w:eastAsia="Calibri" w:hAnsi="Arial" w:cs="Arial"/>
          <w:b/>
          <w:bCs/>
        </w:rPr>
        <w:t>TECHNINĖ SPECIFIKACIJA</w:t>
      </w:r>
    </w:p>
    <w:p w14:paraId="4A53F7D7" w14:textId="77777777" w:rsidR="004A0C48" w:rsidRPr="00495608" w:rsidRDefault="004A0C48" w:rsidP="004A0C48">
      <w:pPr>
        <w:tabs>
          <w:tab w:val="left" w:pos="284"/>
        </w:tabs>
        <w:spacing w:after="0" w:line="240" w:lineRule="auto"/>
        <w:ind w:firstLine="851"/>
        <w:jc w:val="center"/>
        <w:rPr>
          <w:rFonts w:ascii="Arial" w:eastAsia="Calibri" w:hAnsi="Arial" w:cs="Arial"/>
          <w:b/>
          <w:bCs/>
        </w:rPr>
      </w:pPr>
    </w:p>
    <w:p w14:paraId="1257D437" w14:textId="77777777" w:rsidR="004A0C48" w:rsidRPr="00495608" w:rsidRDefault="004A0C48" w:rsidP="00EF7DF5">
      <w:pPr>
        <w:numPr>
          <w:ilvl w:val="0"/>
          <w:numId w:val="2"/>
        </w:numPr>
        <w:pBdr>
          <w:top w:val="single" w:sz="8" w:space="1" w:color="auto"/>
          <w:bottom w:val="single" w:sz="8" w:space="1" w:color="auto"/>
        </w:pBdr>
        <w:shd w:val="clear" w:color="auto" w:fill="D9D9D9" w:themeFill="background1" w:themeFillShade="D9"/>
        <w:tabs>
          <w:tab w:val="left" w:pos="284"/>
        </w:tabs>
        <w:spacing w:after="0" w:line="240" w:lineRule="auto"/>
        <w:ind w:left="0" w:firstLine="0"/>
        <w:rPr>
          <w:rFonts w:ascii="Arial" w:eastAsia="Calibri" w:hAnsi="Arial" w:cs="Arial"/>
          <w:b/>
        </w:rPr>
      </w:pPr>
      <w:r w:rsidRPr="00495608">
        <w:rPr>
          <w:rFonts w:ascii="Arial" w:eastAsia="Calibri" w:hAnsi="Arial" w:cs="Arial"/>
          <w:b/>
        </w:rPr>
        <w:t>SĄVOKOS IR SUTRUMPINIMAI</w:t>
      </w:r>
      <w:r w:rsidR="00B12E41" w:rsidRPr="00495608">
        <w:rPr>
          <w:rFonts w:ascii="Arial" w:eastAsia="Calibri" w:hAnsi="Arial" w:cs="Arial"/>
          <w:b/>
        </w:rPr>
        <w:t>/ BENDRA INFORMACIJA</w:t>
      </w:r>
    </w:p>
    <w:p w14:paraId="4E75050A" w14:textId="36DD9410" w:rsidR="004A0C48" w:rsidRPr="00495608" w:rsidRDefault="004A0C48" w:rsidP="004A0C48">
      <w:pPr>
        <w:numPr>
          <w:ilvl w:val="1"/>
          <w:numId w:val="1"/>
        </w:numPr>
        <w:tabs>
          <w:tab w:val="left" w:pos="567"/>
          <w:tab w:val="left" w:pos="851"/>
        </w:tabs>
        <w:spacing w:after="0" w:line="240" w:lineRule="auto"/>
        <w:ind w:left="0" w:firstLine="0"/>
        <w:jc w:val="both"/>
        <w:rPr>
          <w:rFonts w:ascii="Arial" w:eastAsia="Calibri" w:hAnsi="Arial" w:cs="Arial"/>
        </w:rPr>
      </w:pPr>
      <w:r w:rsidRPr="00495608">
        <w:rPr>
          <w:rFonts w:ascii="Arial" w:eastAsia="Calibri" w:hAnsi="Arial" w:cs="Arial"/>
          <w:b/>
        </w:rPr>
        <w:t>Pirkėjas / P</w:t>
      </w:r>
      <w:r w:rsidR="00682323" w:rsidRPr="00495608">
        <w:rPr>
          <w:rFonts w:ascii="Arial" w:eastAsia="Calibri" w:hAnsi="Arial" w:cs="Arial"/>
          <w:b/>
        </w:rPr>
        <w:t>erkančioji organizacija</w:t>
      </w:r>
      <w:r w:rsidRPr="00495608">
        <w:rPr>
          <w:rFonts w:ascii="Arial" w:eastAsia="Calibri" w:hAnsi="Arial" w:cs="Arial"/>
          <w:b/>
        </w:rPr>
        <w:t xml:space="preserve"> –</w:t>
      </w:r>
      <w:r w:rsidR="005360A5" w:rsidRPr="00495608">
        <w:rPr>
          <w:rFonts w:ascii="Arial" w:eastAsia="Calibri" w:hAnsi="Arial" w:cs="Arial"/>
          <w:b/>
        </w:rPr>
        <w:t xml:space="preserve"> </w:t>
      </w:r>
      <w:r w:rsidR="00B06A26" w:rsidRPr="00495608">
        <w:rPr>
          <w:rFonts w:ascii="Arial" w:eastAsia="Calibri" w:hAnsi="Arial" w:cs="Arial"/>
          <w:b/>
        </w:rPr>
        <w:t>Vilniaus universitetas</w:t>
      </w:r>
      <w:r w:rsidR="005360A5" w:rsidRPr="00495608">
        <w:rPr>
          <w:rFonts w:ascii="Arial" w:eastAsia="Calibri" w:hAnsi="Arial" w:cs="Arial"/>
          <w:b/>
        </w:rPr>
        <w:t>.</w:t>
      </w:r>
    </w:p>
    <w:p w14:paraId="7A4F4046" w14:textId="00A8D321" w:rsidR="004A0C48" w:rsidRPr="00495608" w:rsidRDefault="004A0C48" w:rsidP="004A0C48">
      <w:pPr>
        <w:numPr>
          <w:ilvl w:val="1"/>
          <w:numId w:val="1"/>
        </w:numPr>
        <w:tabs>
          <w:tab w:val="left" w:pos="567"/>
          <w:tab w:val="left" w:pos="851"/>
        </w:tabs>
        <w:spacing w:after="0" w:line="240" w:lineRule="auto"/>
        <w:ind w:left="0" w:firstLine="0"/>
        <w:jc w:val="both"/>
        <w:rPr>
          <w:rFonts w:ascii="Arial" w:eastAsia="Calibri" w:hAnsi="Arial" w:cs="Arial"/>
        </w:rPr>
      </w:pPr>
      <w:r w:rsidRPr="00495608">
        <w:rPr>
          <w:rFonts w:ascii="Arial" w:eastAsia="Calibri" w:hAnsi="Arial" w:cs="Arial"/>
          <w:b/>
          <w:bCs/>
        </w:rPr>
        <w:t>Tiekėjas</w:t>
      </w:r>
      <w:r w:rsidR="00020D19" w:rsidRPr="00495608">
        <w:rPr>
          <w:rFonts w:ascii="Arial" w:eastAsia="Calibri" w:hAnsi="Arial" w:cs="Arial"/>
          <w:b/>
          <w:bCs/>
        </w:rPr>
        <w:t xml:space="preserve"> / Paslaugų teikėjas</w:t>
      </w:r>
      <w:r w:rsidRPr="00495608">
        <w:rPr>
          <w:rFonts w:ascii="Arial" w:eastAsia="Calibri" w:hAnsi="Arial" w:cs="Arial"/>
          <w:bCs/>
        </w:rPr>
        <w:t xml:space="preserve"> –</w:t>
      </w:r>
      <w:r w:rsidR="00F83FAA" w:rsidRPr="00495608">
        <w:rPr>
          <w:rFonts w:ascii="Arial" w:eastAsia="Calibri" w:hAnsi="Arial" w:cs="Arial"/>
          <w:bCs/>
        </w:rPr>
        <w:t xml:space="preserve"> </w:t>
      </w:r>
      <w:r w:rsidR="009A4D65" w:rsidRPr="00495608">
        <w:rPr>
          <w:rFonts w:ascii="Arial" w:hAnsi="Arial" w:cs="Arial"/>
          <w:color w:val="000000"/>
        </w:rPr>
        <w:t xml:space="preserve">ūkio subjektas – fizinis asmuo, privatusis ar viešasis juridinis asmuo, kita organizacija ir jų padalinys arba tokių asmenų grupė, įskaitant laikinas ūkio subjektų asociacijas, </w:t>
      </w:r>
      <w:r w:rsidR="009A4D65" w:rsidRPr="00495608">
        <w:rPr>
          <w:rFonts w:ascii="Arial" w:eastAsia="Calibri" w:hAnsi="Arial" w:cs="Arial"/>
        </w:rPr>
        <w:t>su kuriuo Pirkėjas sudarys šio Pirkimo</w:t>
      </w:r>
      <w:r w:rsidRPr="00495608">
        <w:rPr>
          <w:rFonts w:ascii="Arial" w:eastAsia="Calibri" w:hAnsi="Arial" w:cs="Arial"/>
        </w:rPr>
        <w:t xml:space="preserve"> sutartį.</w:t>
      </w:r>
      <w:r w:rsidR="009A4D65" w:rsidRPr="00495608">
        <w:rPr>
          <w:rFonts w:ascii="Arial" w:hAnsi="Arial" w:cs="Arial"/>
          <w:color w:val="000000"/>
        </w:rPr>
        <w:t xml:space="preserve"> </w:t>
      </w:r>
    </w:p>
    <w:p w14:paraId="4D61AFFF" w14:textId="77777777" w:rsidR="004A0C48" w:rsidRPr="00495608" w:rsidRDefault="004A0C48" w:rsidP="004A0C48">
      <w:pPr>
        <w:numPr>
          <w:ilvl w:val="1"/>
          <w:numId w:val="1"/>
        </w:numPr>
        <w:tabs>
          <w:tab w:val="left" w:pos="567"/>
          <w:tab w:val="left" w:pos="851"/>
        </w:tabs>
        <w:spacing w:after="0" w:line="240" w:lineRule="auto"/>
        <w:ind w:left="0" w:firstLine="0"/>
        <w:jc w:val="both"/>
        <w:rPr>
          <w:rFonts w:ascii="Arial" w:eastAsia="Calibri" w:hAnsi="Arial" w:cs="Arial"/>
        </w:rPr>
      </w:pPr>
      <w:r w:rsidRPr="00495608">
        <w:rPr>
          <w:rFonts w:ascii="Arial" w:eastAsia="Calibri" w:hAnsi="Arial" w:cs="Arial"/>
          <w:b/>
        </w:rPr>
        <w:t>Sutartis</w:t>
      </w:r>
      <w:r w:rsidRPr="00495608">
        <w:rPr>
          <w:rFonts w:ascii="Arial" w:eastAsia="Calibri" w:hAnsi="Arial" w:cs="Arial"/>
        </w:rPr>
        <w:t xml:space="preserve"> – </w:t>
      </w:r>
      <w:r w:rsidR="009A4D65" w:rsidRPr="00495608">
        <w:rPr>
          <w:rFonts w:ascii="Arial" w:eastAsia="Calibri" w:hAnsi="Arial" w:cs="Arial"/>
        </w:rPr>
        <w:t>P</w:t>
      </w:r>
      <w:r w:rsidRPr="00495608">
        <w:rPr>
          <w:rFonts w:ascii="Arial" w:eastAsia="Calibri" w:hAnsi="Arial" w:cs="Arial"/>
        </w:rPr>
        <w:t>irkimo sutartis, sudaroma tarp Tiekėjo ir Pirkėjo dėl šio Pirkimo objekto.</w:t>
      </w:r>
    </w:p>
    <w:p w14:paraId="0064A2D8" w14:textId="77777777" w:rsidR="002C4223" w:rsidRPr="00495608" w:rsidRDefault="002C4223" w:rsidP="002C4223">
      <w:pPr>
        <w:tabs>
          <w:tab w:val="left" w:pos="567"/>
          <w:tab w:val="left" w:pos="851"/>
        </w:tabs>
        <w:spacing w:after="0" w:line="240" w:lineRule="auto"/>
        <w:jc w:val="both"/>
        <w:rPr>
          <w:rFonts w:ascii="Arial" w:eastAsia="Calibri" w:hAnsi="Arial" w:cs="Arial"/>
        </w:rPr>
      </w:pPr>
    </w:p>
    <w:p w14:paraId="2FC7E4C1" w14:textId="77777777" w:rsidR="004A0C48" w:rsidRPr="00495608" w:rsidRDefault="004A0C48" w:rsidP="00EF7DF5">
      <w:pPr>
        <w:numPr>
          <w:ilvl w:val="0"/>
          <w:numId w:val="2"/>
        </w:numPr>
        <w:pBdr>
          <w:top w:val="single" w:sz="8" w:space="1" w:color="auto"/>
          <w:bottom w:val="single" w:sz="8" w:space="1" w:color="auto"/>
        </w:pBdr>
        <w:shd w:val="clear" w:color="auto" w:fill="D9D9D9" w:themeFill="background1" w:themeFillShade="D9"/>
        <w:tabs>
          <w:tab w:val="left" w:pos="284"/>
        </w:tabs>
        <w:spacing w:after="0" w:line="240" w:lineRule="auto"/>
        <w:ind w:left="0" w:firstLine="0"/>
        <w:rPr>
          <w:rFonts w:ascii="Arial" w:eastAsia="Calibri" w:hAnsi="Arial" w:cs="Arial"/>
          <w:b/>
        </w:rPr>
      </w:pPr>
      <w:r w:rsidRPr="00495608">
        <w:rPr>
          <w:rFonts w:ascii="Arial" w:eastAsia="Calibri" w:hAnsi="Arial" w:cs="Arial"/>
          <w:b/>
          <w:shd w:val="clear" w:color="auto" w:fill="D9D9D9" w:themeFill="background1" w:themeFillShade="D9"/>
        </w:rPr>
        <w:t>PIRKIMO OBJEKTAS</w:t>
      </w:r>
    </w:p>
    <w:p w14:paraId="229F8101" w14:textId="209A1BCE" w:rsidR="004A0C48" w:rsidRPr="00495608" w:rsidRDefault="008827AA" w:rsidP="002317DB">
      <w:pPr>
        <w:pStyle w:val="ListParagraph"/>
        <w:numPr>
          <w:ilvl w:val="1"/>
          <w:numId w:val="2"/>
        </w:numPr>
        <w:tabs>
          <w:tab w:val="left" w:pos="567"/>
        </w:tabs>
        <w:spacing w:after="0" w:line="240" w:lineRule="auto"/>
        <w:ind w:left="0" w:firstLine="0"/>
        <w:jc w:val="both"/>
        <w:rPr>
          <w:rFonts w:ascii="Arial" w:hAnsi="Arial" w:cs="Arial"/>
        </w:rPr>
      </w:pPr>
      <w:r w:rsidRPr="00495608">
        <w:rPr>
          <w:rFonts w:ascii="Arial" w:hAnsi="Arial" w:cs="Arial"/>
        </w:rPr>
        <w:t>Pirkimo objektas –</w:t>
      </w:r>
      <w:r w:rsidR="00A619AA" w:rsidRPr="00495608">
        <w:rPr>
          <w:rFonts w:ascii="Arial" w:hAnsi="Arial" w:cs="Arial"/>
        </w:rPr>
        <w:t xml:space="preserve"> DVS „AVILYS“ naujų funkcionalumų sukūrimo paslaugos, naudojant </w:t>
      </w:r>
      <w:r w:rsidRPr="00495608">
        <w:rPr>
          <w:rFonts w:ascii="Arial" w:hAnsi="Arial" w:cs="Arial"/>
        </w:rPr>
        <w:t xml:space="preserve">Java </w:t>
      </w:r>
      <w:proofErr w:type="spellStart"/>
      <w:r w:rsidRPr="00495608">
        <w:rPr>
          <w:rFonts w:ascii="Arial" w:hAnsi="Arial" w:cs="Arial"/>
        </w:rPr>
        <w:t>Spring</w:t>
      </w:r>
      <w:proofErr w:type="spellEnd"/>
      <w:r w:rsidRPr="00495608">
        <w:rPr>
          <w:rFonts w:ascii="Arial" w:hAnsi="Arial" w:cs="Arial"/>
        </w:rPr>
        <w:t xml:space="preserve"> </w:t>
      </w:r>
      <w:proofErr w:type="spellStart"/>
      <w:r w:rsidRPr="00495608">
        <w:rPr>
          <w:rFonts w:ascii="Arial" w:hAnsi="Arial" w:cs="Arial"/>
        </w:rPr>
        <w:t>Boot</w:t>
      </w:r>
      <w:proofErr w:type="spellEnd"/>
      <w:r w:rsidRPr="00495608">
        <w:rPr>
          <w:rFonts w:ascii="Arial" w:hAnsi="Arial" w:cs="Arial"/>
        </w:rPr>
        <w:t xml:space="preserve"> programavimo technologijas </w:t>
      </w:r>
      <w:r w:rsidR="00A619AA" w:rsidRPr="00495608">
        <w:rPr>
          <w:rFonts w:ascii="Arial" w:hAnsi="Arial" w:cs="Arial"/>
        </w:rPr>
        <w:t>(toliau – paslaugos).</w:t>
      </w:r>
    </w:p>
    <w:p w14:paraId="5C24D0C3" w14:textId="77777777" w:rsidR="004A0C48" w:rsidRPr="00495608" w:rsidRDefault="004A0C48" w:rsidP="002317DB">
      <w:pPr>
        <w:pStyle w:val="ListParagraph"/>
        <w:numPr>
          <w:ilvl w:val="1"/>
          <w:numId w:val="2"/>
        </w:numPr>
        <w:tabs>
          <w:tab w:val="left" w:pos="567"/>
        </w:tabs>
        <w:spacing w:after="0" w:line="240" w:lineRule="auto"/>
        <w:ind w:left="0" w:firstLine="0"/>
        <w:jc w:val="both"/>
        <w:rPr>
          <w:rFonts w:ascii="Arial" w:hAnsi="Arial" w:cs="Arial"/>
        </w:rPr>
      </w:pPr>
      <w:r w:rsidRPr="00495608">
        <w:rPr>
          <w:rFonts w:ascii="Arial" w:hAnsi="Arial" w:cs="Arial"/>
        </w:rPr>
        <w:t>Pirkimo objektas į pirkimo objekto dalis neskaidomas</w:t>
      </w:r>
      <w:r w:rsidR="00212FAB" w:rsidRPr="00495608">
        <w:rPr>
          <w:rFonts w:ascii="Arial" w:hAnsi="Arial" w:cs="Arial"/>
        </w:rPr>
        <w:t>, todėl Tiekėjas privalo teikti pasiūlymą visai žemiau nurodytai pirkimo objekto apimčiai.</w:t>
      </w:r>
    </w:p>
    <w:p w14:paraId="46337BFD" w14:textId="1E478590" w:rsidR="003D4EE1" w:rsidRPr="00495608" w:rsidRDefault="003D4EE1" w:rsidP="002317DB">
      <w:pPr>
        <w:pStyle w:val="ListParagraph"/>
        <w:numPr>
          <w:ilvl w:val="1"/>
          <w:numId w:val="3"/>
        </w:numPr>
        <w:tabs>
          <w:tab w:val="left" w:pos="284"/>
          <w:tab w:val="left" w:pos="567"/>
        </w:tabs>
        <w:spacing w:after="0" w:line="240" w:lineRule="auto"/>
        <w:ind w:left="0" w:firstLine="0"/>
        <w:jc w:val="both"/>
        <w:rPr>
          <w:rFonts w:ascii="Arial" w:hAnsi="Arial" w:cs="Arial"/>
          <w:i/>
          <w:color w:val="FF0000"/>
        </w:rPr>
      </w:pPr>
      <w:r w:rsidRPr="00495608">
        <w:rPr>
          <w:rFonts w:ascii="Arial" w:hAnsi="Arial" w:cs="Arial"/>
        </w:rPr>
        <w:t>Paslaug</w:t>
      </w:r>
      <w:r w:rsidR="00E32BE1" w:rsidRPr="00495608">
        <w:rPr>
          <w:rFonts w:ascii="Arial" w:hAnsi="Arial" w:cs="Arial"/>
        </w:rPr>
        <w:t>os teikiamos</w:t>
      </w:r>
      <w:r w:rsidR="0057449C" w:rsidRPr="00495608">
        <w:rPr>
          <w:rFonts w:ascii="Arial" w:hAnsi="Arial" w:cs="Arial"/>
        </w:rPr>
        <w:t>:</w:t>
      </w:r>
      <w:r w:rsidR="00E32BE1" w:rsidRPr="00495608">
        <w:rPr>
          <w:rFonts w:ascii="Arial" w:hAnsi="Arial" w:cs="Arial"/>
        </w:rPr>
        <w:t xml:space="preserve"> nuotoli</w:t>
      </w:r>
      <w:r w:rsidR="00E1444B" w:rsidRPr="00495608">
        <w:rPr>
          <w:rFonts w:ascii="Arial" w:hAnsi="Arial" w:cs="Arial"/>
        </w:rPr>
        <w:t>ni</w:t>
      </w:r>
      <w:r w:rsidR="00E32BE1" w:rsidRPr="00495608">
        <w:rPr>
          <w:rFonts w:ascii="Arial" w:hAnsi="Arial" w:cs="Arial"/>
        </w:rPr>
        <w:t>u būdu</w:t>
      </w:r>
      <w:r w:rsidR="00BE7B02" w:rsidRPr="00495608">
        <w:rPr>
          <w:rFonts w:ascii="Arial" w:hAnsi="Arial" w:cs="Arial"/>
        </w:rPr>
        <w:t xml:space="preserve"> ir (ar) </w:t>
      </w:r>
      <w:r w:rsidR="00E65D29" w:rsidRPr="00495608">
        <w:rPr>
          <w:rFonts w:ascii="Arial" w:hAnsi="Arial" w:cs="Arial"/>
        </w:rPr>
        <w:t>Vilniaus universitet</w:t>
      </w:r>
      <w:r w:rsidR="00626611" w:rsidRPr="00495608">
        <w:rPr>
          <w:rFonts w:ascii="Arial" w:hAnsi="Arial" w:cs="Arial"/>
        </w:rPr>
        <w:t>o patalpose</w:t>
      </w:r>
      <w:r w:rsidR="0079774E" w:rsidRPr="00495608">
        <w:rPr>
          <w:rFonts w:ascii="Arial" w:hAnsi="Arial" w:cs="Arial"/>
        </w:rPr>
        <w:t>, Vilniu</w:t>
      </w:r>
      <w:r w:rsidR="00626611" w:rsidRPr="00495608">
        <w:rPr>
          <w:rFonts w:ascii="Arial" w:hAnsi="Arial" w:cs="Arial"/>
        </w:rPr>
        <w:t>je</w:t>
      </w:r>
      <w:r w:rsidR="0079774E" w:rsidRPr="00495608">
        <w:rPr>
          <w:rFonts w:ascii="Arial" w:hAnsi="Arial" w:cs="Arial"/>
        </w:rPr>
        <w:t>, Lietuvos</w:t>
      </w:r>
      <w:r w:rsidR="00BE7B02" w:rsidRPr="00495608">
        <w:rPr>
          <w:rFonts w:ascii="Arial" w:hAnsi="Arial" w:cs="Arial"/>
        </w:rPr>
        <w:t xml:space="preserve"> </w:t>
      </w:r>
      <w:r w:rsidR="0079774E" w:rsidRPr="00495608">
        <w:rPr>
          <w:rFonts w:ascii="Arial" w:hAnsi="Arial" w:cs="Arial"/>
        </w:rPr>
        <w:t>Respublik</w:t>
      </w:r>
      <w:r w:rsidR="00626611" w:rsidRPr="00495608">
        <w:rPr>
          <w:rFonts w:ascii="Arial" w:hAnsi="Arial" w:cs="Arial"/>
        </w:rPr>
        <w:t>oje.</w:t>
      </w:r>
    </w:p>
    <w:p w14:paraId="69B8FEFB" w14:textId="0655FB52" w:rsidR="004A0C48" w:rsidRPr="00495608" w:rsidRDefault="00DC79E6" w:rsidP="002317DB">
      <w:pPr>
        <w:pStyle w:val="ListParagraph"/>
        <w:numPr>
          <w:ilvl w:val="1"/>
          <w:numId w:val="3"/>
        </w:numPr>
        <w:tabs>
          <w:tab w:val="left" w:pos="567"/>
        </w:tabs>
        <w:spacing w:after="0" w:line="240" w:lineRule="auto"/>
        <w:ind w:left="0" w:firstLine="0"/>
        <w:jc w:val="both"/>
        <w:rPr>
          <w:rFonts w:ascii="Arial" w:hAnsi="Arial" w:cs="Arial"/>
        </w:rPr>
      </w:pPr>
      <w:r w:rsidRPr="00495608">
        <w:rPr>
          <w:rFonts w:ascii="Arial" w:hAnsi="Arial" w:cs="Arial"/>
        </w:rPr>
        <w:t xml:space="preserve"> </w:t>
      </w:r>
      <w:r w:rsidR="00103378" w:rsidRPr="00495608">
        <w:rPr>
          <w:rFonts w:ascii="Arial" w:hAnsi="Arial" w:cs="Arial"/>
        </w:rPr>
        <w:t>P</w:t>
      </w:r>
      <w:r w:rsidRPr="00495608">
        <w:rPr>
          <w:rFonts w:ascii="Arial" w:hAnsi="Arial" w:cs="Arial"/>
        </w:rPr>
        <w:t>aslaugų</w:t>
      </w:r>
      <w:r w:rsidR="00B62F69" w:rsidRPr="00495608">
        <w:rPr>
          <w:rFonts w:ascii="Arial" w:hAnsi="Arial" w:cs="Arial"/>
        </w:rPr>
        <w:t xml:space="preserve"> </w:t>
      </w:r>
      <w:r w:rsidRPr="00495608">
        <w:rPr>
          <w:rFonts w:ascii="Arial" w:hAnsi="Arial" w:cs="Arial"/>
        </w:rPr>
        <w:t>apimtys</w:t>
      </w:r>
      <w:r w:rsidR="004A714D" w:rsidRPr="00495608">
        <w:rPr>
          <w:rFonts w:ascii="Arial" w:hAnsi="Arial" w:cs="Arial"/>
        </w:rPr>
        <w:t>:</w:t>
      </w:r>
    </w:p>
    <w:p w14:paraId="1686CAAB" w14:textId="77777777" w:rsidR="00CC3B99" w:rsidRPr="00495608" w:rsidRDefault="00CC3B99" w:rsidP="00CC3B99">
      <w:pPr>
        <w:spacing w:after="0" w:line="240" w:lineRule="auto"/>
        <w:jc w:val="right"/>
        <w:rPr>
          <w:rFonts w:ascii="Arial" w:hAnsi="Arial" w:cs="Arial"/>
          <w:b/>
        </w:rPr>
      </w:pPr>
      <w:r w:rsidRPr="00495608">
        <w:rPr>
          <w:rFonts w:ascii="Arial" w:hAnsi="Arial" w:cs="Arial"/>
          <w:b/>
        </w:rPr>
        <w:t xml:space="preserve">1 lentelė. </w:t>
      </w:r>
    </w:p>
    <w:tbl>
      <w:tblPr>
        <w:tblStyle w:val="TableGrid"/>
        <w:tblW w:w="5000" w:type="pct"/>
        <w:jc w:val="center"/>
        <w:tblLook w:val="04A0" w:firstRow="1" w:lastRow="0" w:firstColumn="1" w:lastColumn="0" w:noHBand="0" w:noVBand="1"/>
      </w:tblPr>
      <w:tblGrid>
        <w:gridCol w:w="1177"/>
        <w:gridCol w:w="2517"/>
        <w:gridCol w:w="1574"/>
        <w:gridCol w:w="1378"/>
        <w:gridCol w:w="1329"/>
        <w:gridCol w:w="1653"/>
      </w:tblGrid>
      <w:tr w:rsidR="00DF6BE8" w:rsidRPr="00495608" w14:paraId="2584D296" w14:textId="77777777" w:rsidTr="00A619AA">
        <w:trPr>
          <w:trHeight w:val="20"/>
          <w:jc w:val="center"/>
        </w:trPr>
        <w:tc>
          <w:tcPr>
            <w:tcW w:w="1177" w:type="dxa"/>
            <w:vMerge w:val="restart"/>
            <w:vAlign w:val="center"/>
          </w:tcPr>
          <w:p w14:paraId="4C19B4D9" w14:textId="77777777" w:rsidR="004A5BDE" w:rsidRPr="00495608" w:rsidRDefault="004A5BDE" w:rsidP="003D1E0E">
            <w:pPr>
              <w:jc w:val="center"/>
              <w:rPr>
                <w:rFonts w:ascii="Arial" w:hAnsi="Arial" w:cs="Arial"/>
                <w:b/>
                <w:sz w:val="22"/>
                <w:szCs w:val="22"/>
              </w:rPr>
            </w:pPr>
            <w:r w:rsidRPr="00495608">
              <w:rPr>
                <w:rFonts w:ascii="Arial" w:hAnsi="Arial" w:cs="Arial"/>
                <w:b/>
                <w:sz w:val="22"/>
                <w:szCs w:val="22"/>
              </w:rPr>
              <w:t>Eil. Nr.</w:t>
            </w:r>
          </w:p>
        </w:tc>
        <w:tc>
          <w:tcPr>
            <w:tcW w:w="2517" w:type="dxa"/>
            <w:vMerge w:val="restart"/>
            <w:vAlign w:val="center"/>
          </w:tcPr>
          <w:p w14:paraId="113BC18D" w14:textId="77777777" w:rsidR="004A5BDE" w:rsidRPr="00495608" w:rsidRDefault="004A5BDE" w:rsidP="003D1E0E">
            <w:pPr>
              <w:jc w:val="center"/>
              <w:rPr>
                <w:rFonts w:ascii="Arial" w:hAnsi="Arial" w:cs="Arial"/>
                <w:b/>
                <w:sz w:val="22"/>
                <w:szCs w:val="22"/>
              </w:rPr>
            </w:pPr>
            <w:r w:rsidRPr="00495608">
              <w:rPr>
                <w:rFonts w:ascii="Arial" w:hAnsi="Arial" w:cs="Arial"/>
                <w:b/>
                <w:sz w:val="22"/>
                <w:szCs w:val="22"/>
              </w:rPr>
              <w:t>Paslaugų pavadinimas</w:t>
            </w:r>
          </w:p>
        </w:tc>
        <w:tc>
          <w:tcPr>
            <w:tcW w:w="1574" w:type="dxa"/>
            <w:vMerge w:val="restart"/>
            <w:vAlign w:val="center"/>
          </w:tcPr>
          <w:p w14:paraId="3C7CF419" w14:textId="7F7C0E4C" w:rsidR="004A5BDE" w:rsidRPr="00495608" w:rsidRDefault="00A619AA" w:rsidP="003D1E0E">
            <w:pPr>
              <w:jc w:val="center"/>
              <w:rPr>
                <w:rFonts w:ascii="Arial" w:hAnsi="Arial" w:cs="Arial"/>
                <w:b/>
                <w:sz w:val="22"/>
                <w:szCs w:val="22"/>
              </w:rPr>
            </w:pPr>
            <w:r w:rsidRPr="00495608">
              <w:rPr>
                <w:rFonts w:ascii="Arial" w:hAnsi="Arial" w:cs="Arial"/>
                <w:b/>
                <w:sz w:val="22"/>
                <w:szCs w:val="22"/>
              </w:rPr>
              <w:t xml:space="preserve">Maksimali </w:t>
            </w:r>
            <w:r w:rsidR="00BD0FF7" w:rsidRPr="00495608">
              <w:rPr>
                <w:rFonts w:ascii="Arial" w:hAnsi="Arial" w:cs="Arial"/>
                <w:b/>
                <w:sz w:val="22"/>
                <w:szCs w:val="22"/>
              </w:rPr>
              <w:t>p</w:t>
            </w:r>
            <w:r w:rsidR="004A5BDE" w:rsidRPr="00495608">
              <w:rPr>
                <w:rFonts w:ascii="Arial" w:hAnsi="Arial" w:cs="Arial"/>
                <w:b/>
                <w:sz w:val="22"/>
                <w:szCs w:val="22"/>
              </w:rPr>
              <w:t xml:space="preserve">aslaugų apimtis </w:t>
            </w:r>
            <w:r w:rsidR="00A74143" w:rsidRPr="00495608">
              <w:rPr>
                <w:rFonts w:ascii="Arial" w:hAnsi="Arial" w:cs="Arial"/>
                <w:b/>
                <w:sz w:val="22"/>
                <w:szCs w:val="22"/>
              </w:rPr>
              <w:t xml:space="preserve">ir mato vnt. </w:t>
            </w:r>
          </w:p>
        </w:tc>
        <w:tc>
          <w:tcPr>
            <w:tcW w:w="2707" w:type="dxa"/>
            <w:gridSpan w:val="2"/>
            <w:tcBorders>
              <w:bottom w:val="single" w:sz="4" w:space="0" w:color="auto"/>
            </w:tcBorders>
            <w:vAlign w:val="center"/>
          </w:tcPr>
          <w:p w14:paraId="20AD2D90" w14:textId="77777777" w:rsidR="004A5BDE" w:rsidRPr="00495608" w:rsidRDefault="004A5BDE" w:rsidP="003D1E0E">
            <w:pPr>
              <w:jc w:val="center"/>
              <w:rPr>
                <w:rFonts w:ascii="Arial" w:hAnsi="Arial" w:cs="Arial"/>
                <w:b/>
                <w:sz w:val="22"/>
                <w:szCs w:val="22"/>
              </w:rPr>
            </w:pPr>
            <w:r w:rsidRPr="00495608">
              <w:rPr>
                <w:rFonts w:ascii="Arial" w:hAnsi="Arial" w:cs="Arial"/>
                <w:b/>
                <w:sz w:val="22"/>
                <w:szCs w:val="22"/>
              </w:rPr>
              <w:t>Užsakymų teikimas</w:t>
            </w:r>
          </w:p>
        </w:tc>
        <w:tc>
          <w:tcPr>
            <w:tcW w:w="1653" w:type="dxa"/>
            <w:vMerge w:val="restart"/>
            <w:vAlign w:val="center"/>
          </w:tcPr>
          <w:p w14:paraId="2EB9B5EB" w14:textId="0497529C" w:rsidR="004A5BDE" w:rsidRPr="00495608" w:rsidRDefault="004A5BDE" w:rsidP="003D1E0E">
            <w:pPr>
              <w:jc w:val="center"/>
              <w:rPr>
                <w:rFonts w:ascii="Arial" w:hAnsi="Arial" w:cs="Arial"/>
                <w:b/>
                <w:sz w:val="22"/>
                <w:szCs w:val="22"/>
              </w:rPr>
            </w:pPr>
            <w:r w:rsidRPr="00495608">
              <w:rPr>
                <w:rFonts w:ascii="Arial" w:hAnsi="Arial" w:cs="Arial"/>
                <w:b/>
                <w:sz w:val="22"/>
                <w:szCs w:val="22"/>
              </w:rPr>
              <w:t>Paslaugų teikimo terminas</w:t>
            </w:r>
            <w:r w:rsidR="00780CE3" w:rsidRPr="00495608">
              <w:rPr>
                <w:rFonts w:ascii="Arial" w:hAnsi="Arial" w:cs="Arial"/>
                <w:b/>
                <w:sz w:val="22"/>
                <w:szCs w:val="22"/>
              </w:rPr>
              <w:t xml:space="preserve"> nuo Sutarties įsigaliojimo</w:t>
            </w:r>
            <w:r w:rsidRPr="00495608">
              <w:rPr>
                <w:rFonts w:ascii="Arial" w:hAnsi="Arial" w:cs="Arial"/>
                <w:b/>
                <w:sz w:val="22"/>
                <w:szCs w:val="22"/>
              </w:rPr>
              <w:t xml:space="preserve"> </w:t>
            </w:r>
          </w:p>
        </w:tc>
      </w:tr>
      <w:tr w:rsidR="00DF6BE8" w:rsidRPr="00495608" w14:paraId="3ECD13AF" w14:textId="77777777" w:rsidTr="00A619AA">
        <w:trPr>
          <w:trHeight w:val="20"/>
          <w:jc w:val="center"/>
        </w:trPr>
        <w:tc>
          <w:tcPr>
            <w:tcW w:w="1177" w:type="dxa"/>
            <w:vMerge/>
            <w:vAlign w:val="center"/>
          </w:tcPr>
          <w:p w14:paraId="738F92A4" w14:textId="77777777" w:rsidR="004A5BDE" w:rsidRPr="00495608" w:rsidRDefault="004A5BDE" w:rsidP="003D1E0E">
            <w:pPr>
              <w:jc w:val="center"/>
              <w:rPr>
                <w:rFonts w:ascii="Arial" w:hAnsi="Arial" w:cs="Arial"/>
                <w:sz w:val="22"/>
                <w:szCs w:val="22"/>
              </w:rPr>
            </w:pPr>
          </w:p>
        </w:tc>
        <w:tc>
          <w:tcPr>
            <w:tcW w:w="2517" w:type="dxa"/>
            <w:vMerge/>
            <w:vAlign w:val="center"/>
          </w:tcPr>
          <w:p w14:paraId="65F988B9" w14:textId="77777777" w:rsidR="004A5BDE" w:rsidRPr="00495608" w:rsidRDefault="004A5BDE" w:rsidP="003D1E0E">
            <w:pPr>
              <w:jc w:val="center"/>
              <w:rPr>
                <w:rFonts w:ascii="Arial" w:hAnsi="Arial" w:cs="Arial"/>
                <w:sz w:val="22"/>
                <w:szCs w:val="22"/>
              </w:rPr>
            </w:pPr>
          </w:p>
        </w:tc>
        <w:tc>
          <w:tcPr>
            <w:tcW w:w="1574" w:type="dxa"/>
            <w:vMerge/>
            <w:vAlign w:val="center"/>
          </w:tcPr>
          <w:p w14:paraId="30FF17D2" w14:textId="77777777" w:rsidR="004A5BDE" w:rsidRPr="00495608" w:rsidRDefault="004A5BDE" w:rsidP="003D1E0E">
            <w:pPr>
              <w:jc w:val="center"/>
              <w:rPr>
                <w:rFonts w:ascii="Arial" w:hAnsi="Arial" w:cs="Arial"/>
                <w:sz w:val="22"/>
                <w:szCs w:val="22"/>
              </w:rPr>
            </w:pPr>
          </w:p>
        </w:tc>
        <w:tc>
          <w:tcPr>
            <w:tcW w:w="1378" w:type="dxa"/>
            <w:tcBorders>
              <w:top w:val="single" w:sz="4" w:space="0" w:color="auto"/>
              <w:right w:val="single" w:sz="4" w:space="0" w:color="auto"/>
            </w:tcBorders>
            <w:vAlign w:val="center"/>
          </w:tcPr>
          <w:p w14:paraId="45419B5F" w14:textId="77777777" w:rsidR="004A5BDE" w:rsidRPr="00495608" w:rsidRDefault="004A5BDE" w:rsidP="003D1E0E">
            <w:pPr>
              <w:jc w:val="center"/>
              <w:rPr>
                <w:rFonts w:ascii="Arial" w:hAnsi="Arial" w:cs="Arial"/>
                <w:b/>
                <w:sz w:val="22"/>
                <w:szCs w:val="22"/>
              </w:rPr>
            </w:pPr>
            <w:r w:rsidRPr="00495608">
              <w:rPr>
                <w:rFonts w:ascii="Arial" w:hAnsi="Arial" w:cs="Arial"/>
                <w:b/>
                <w:sz w:val="22"/>
                <w:szCs w:val="22"/>
              </w:rPr>
              <w:t>Taip</w:t>
            </w:r>
          </w:p>
          <w:p w14:paraId="00F25B51" w14:textId="102D6143" w:rsidR="00482CF9" w:rsidRPr="00495608" w:rsidRDefault="00482CF9" w:rsidP="003D1E0E">
            <w:pPr>
              <w:jc w:val="center"/>
              <w:rPr>
                <w:rFonts w:ascii="Arial" w:hAnsi="Arial" w:cs="Arial"/>
                <w:b/>
                <w:sz w:val="22"/>
                <w:szCs w:val="22"/>
              </w:rPr>
            </w:pPr>
            <w:r w:rsidRPr="00495608">
              <w:rPr>
                <w:rFonts w:ascii="Arial" w:hAnsi="Arial" w:cs="Arial"/>
                <w:b/>
                <w:sz w:val="22"/>
                <w:szCs w:val="22"/>
              </w:rPr>
              <w:t>(žymėti, jei paslaugų užsakymai bus teikiami pagal poreikį, periodiškai ar kt.)</w:t>
            </w:r>
          </w:p>
        </w:tc>
        <w:tc>
          <w:tcPr>
            <w:tcW w:w="1329" w:type="dxa"/>
            <w:tcBorders>
              <w:top w:val="single" w:sz="4" w:space="0" w:color="auto"/>
              <w:left w:val="single" w:sz="4" w:space="0" w:color="auto"/>
            </w:tcBorders>
            <w:vAlign w:val="center"/>
          </w:tcPr>
          <w:p w14:paraId="6CA5D0B2" w14:textId="77777777" w:rsidR="004A5BDE" w:rsidRPr="00495608" w:rsidRDefault="004A5BDE" w:rsidP="003D1E0E">
            <w:pPr>
              <w:jc w:val="center"/>
              <w:rPr>
                <w:rFonts w:ascii="Arial" w:hAnsi="Arial" w:cs="Arial"/>
                <w:b/>
                <w:sz w:val="22"/>
                <w:szCs w:val="22"/>
              </w:rPr>
            </w:pPr>
            <w:r w:rsidRPr="00495608">
              <w:rPr>
                <w:rFonts w:ascii="Arial" w:hAnsi="Arial" w:cs="Arial"/>
                <w:b/>
                <w:sz w:val="22"/>
                <w:szCs w:val="22"/>
              </w:rPr>
              <w:t>Ne</w:t>
            </w:r>
          </w:p>
          <w:p w14:paraId="30442531" w14:textId="503D564C" w:rsidR="00482CF9" w:rsidRPr="00495608" w:rsidRDefault="00482CF9" w:rsidP="003D1E0E">
            <w:pPr>
              <w:jc w:val="center"/>
              <w:rPr>
                <w:rFonts w:ascii="Arial" w:hAnsi="Arial" w:cs="Arial"/>
                <w:b/>
                <w:sz w:val="22"/>
                <w:szCs w:val="22"/>
              </w:rPr>
            </w:pPr>
            <w:r w:rsidRPr="00495608">
              <w:rPr>
                <w:rFonts w:ascii="Arial" w:hAnsi="Arial" w:cs="Arial"/>
                <w:b/>
                <w:sz w:val="22"/>
                <w:szCs w:val="22"/>
              </w:rPr>
              <w:t>(žymėti, jei nurodytu laiku bus pristatytas visas perkamas paslaugų kiekis)</w:t>
            </w:r>
          </w:p>
        </w:tc>
        <w:tc>
          <w:tcPr>
            <w:tcW w:w="1653" w:type="dxa"/>
            <w:vMerge/>
            <w:vAlign w:val="center"/>
          </w:tcPr>
          <w:p w14:paraId="415396CD" w14:textId="77777777" w:rsidR="004A5BDE" w:rsidRPr="00495608" w:rsidRDefault="004A5BDE" w:rsidP="003D1E0E">
            <w:pPr>
              <w:jc w:val="center"/>
              <w:rPr>
                <w:rFonts w:ascii="Arial" w:hAnsi="Arial" w:cs="Arial"/>
                <w:sz w:val="22"/>
                <w:szCs w:val="22"/>
              </w:rPr>
            </w:pPr>
          </w:p>
        </w:tc>
      </w:tr>
      <w:tr w:rsidR="00DF6BE8" w:rsidRPr="00495608" w14:paraId="728C9981" w14:textId="77777777" w:rsidTr="00A619AA">
        <w:trPr>
          <w:trHeight w:val="20"/>
          <w:jc w:val="center"/>
        </w:trPr>
        <w:tc>
          <w:tcPr>
            <w:tcW w:w="1177" w:type="dxa"/>
          </w:tcPr>
          <w:p w14:paraId="5C78F8EA" w14:textId="77777777" w:rsidR="00016075" w:rsidRPr="00495608" w:rsidRDefault="00016075" w:rsidP="003D1E0E">
            <w:pPr>
              <w:ind w:firstLine="313"/>
              <w:rPr>
                <w:rFonts w:ascii="Arial" w:hAnsi="Arial" w:cs="Arial"/>
                <w:sz w:val="22"/>
                <w:szCs w:val="22"/>
              </w:rPr>
            </w:pPr>
            <w:r w:rsidRPr="00495608">
              <w:rPr>
                <w:rFonts w:ascii="Arial" w:hAnsi="Arial" w:cs="Arial"/>
                <w:sz w:val="22"/>
                <w:szCs w:val="22"/>
              </w:rPr>
              <w:t>1.</w:t>
            </w:r>
          </w:p>
        </w:tc>
        <w:tc>
          <w:tcPr>
            <w:tcW w:w="2517" w:type="dxa"/>
            <w:vAlign w:val="center"/>
          </w:tcPr>
          <w:p w14:paraId="27F208C5" w14:textId="15EC34B9" w:rsidR="00016075" w:rsidRPr="00495608" w:rsidRDefault="00016075" w:rsidP="002D35BC">
            <w:pPr>
              <w:rPr>
                <w:rFonts w:ascii="Arial" w:hAnsi="Arial" w:cs="Arial"/>
                <w:i/>
                <w:iCs/>
                <w:sz w:val="22"/>
                <w:szCs w:val="22"/>
              </w:rPr>
            </w:pPr>
            <w:r w:rsidRPr="00495608">
              <w:rPr>
                <w:rFonts w:ascii="Arial" w:hAnsi="Arial" w:cs="Arial"/>
                <w:sz w:val="22"/>
                <w:szCs w:val="22"/>
              </w:rPr>
              <w:t>Konsultacijų paslaugos</w:t>
            </w:r>
            <w:r w:rsidR="00DD5A2B" w:rsidRPr="00495608">
              <w:rPr>
                <w:rFonts w:ascii="Arial" w:hAnsi="Arial" w:cs="Arial"/>
                <w:sz w:val="22"/>
                <w:szCs w:val="22"/>
              </w:rPr>
              <w:t xml:space="preserve"> padaryto sprendimo įdiegimui</w:t>
            </w:r>
          </w:p>
        </w:tc>
        <w:tc>
          <w:tcPr>
            <w:tcW w:w="1574" w:type="dxa"/>
            <w:vAlign w:val="center"/>
          </w:tcPr>
          <w:p w14:paraId="0B47264A" w14:textId="070630BC" w:rsidR="00016075" w:rsidRPr="00495608" w:rsidRDefault="001823EE" w:rsidP="004A714D">
            <w:pPr>
              <w:ind w:hanging="63"/>
              <w:jc w:val="center"/>
              <w:rPr>
                <w:rFonts w:ascii="Arial" w:hAnsi="Arial" w:cs="Arial"/>
                <w:i/>
                <w:iCs/>
                <w:sz w:val="22"/>
                <w:szCs w:val="22"/>
              </w:rPr>
            </w:pPr>
            <w:r w:rsidRPr="00495608">
              <w:rPr>
                <w:rFonts w:ascii="Arial" w:hAnsi="Arial" w:cs="Arial"/>
                <w:sz w:val="22"/>
                <w:szCs w:val="22"/>
              </w:rPr>
              <w:t xml:space="preserve">4 </w:t>
            </w:r>
            <w:r w:rsidR="00016075" w:rsidRPr="00495608">
              <w:rPr>
                <w:rFonts w:ascii="Arial" w:hAnsi="Arial" w:cs="Arial"/>
                <w:sz w:val="22"/>
                <w:szCs w:val="22"/>
              </w:rPr>
              <w:t>val.</w:t>
            </w:r>
          </w:p>
        </w:tc>
        <w:sdt>
          <w:sdtPr>
            <w:rPr>
              <w:rFonts w:ascii="Arial" w:hAnsi="Arial" w:cs="Arial"/>
            </w:rPr>
            <w:id w:val="270368949"/>
            <w14:checkbox>
              <w14:checked w14:val="1"/>
              <w14:checkedState w14:val="2612" w14:font="MS Gothic"/>
              <w14:uncheckedState w14:val="2610" w14:font="MS Gothic"/>
            </w14:checkbox>
          </w:sdtPr>
          <w:sdtEndPr/>
          <w:sdtContent>
            <w:tc>
              <w:tcPr>
                <w:tcW w:w="1378" w:type="dxa"/>
                <w:vMerge w:val="restart"/>
                <w:tcBorders>
                  <w:right w:val="single" w:sz="4" w:space="0" w:color="auto"/>
                </w:tcBorders>
                <w:vAlign w:val="center"/>
              </w:tcPr>
              <w:p w14:paraId="4394AB9D" w14:textId="01E955E8" w:rsidR="00016075" w:rsidRPr="00495608" w:rsidRDefault="00A619AA" w:rsidP="003D1E0E">
                <w:pPr>
                  <w:jc w:val="center"/>
                  <w:rPr>
                    <w:rFonts w:ascii="Arial" w:hAnsi="Arial" w:cs="Arial"/>
                    <w:sz w:val="22"/>
                    <w:szCs w:val="22"/>
                  </w:rPr>
                </w:pPr>
                <w:r w:rsidRPr="00495608">
                  <w:rPr>
                    <w:rFonts w:ascii="Segoe UI Symbol" w:eastAsia="MS Gothic" w:hAnsi="Segoe UI Symbol" w:cs="Segoe UI Symbol"/>
                    <w:sz w:val="22"/>
                    <w:szCs w:val="22"/>
                  </w:rPr>
                  <w:t>☒</w:t>
                </w:r>
              </w:p>
            </w:tc>
          </w:sdtContent>
        </w:sdt>
        <w:sdt>
          <w:sdtPr>
            <w:rPr>
              <w:rFonts w:ascii="Arial" w:hAnsi="Arial" w:cs="Arial"/>
            </w:rPr>
            <w:id w:val="171997548"/>
            <w14:checkbox>
              <w14:checked w14:val="0"/>
              <w14:checkedState w14:val="2612" w14:font="MS Gothic"/>
              <w14:uncheckedState w14:val="2610" w14:font="MS Gothic"/>
            </w14:checkbox>
          </w:sdtPr>
          <w:sdtEndPr/>
          <w:sdtContent>
            <w:tc>
              <w:tcPr>
                <w:tcW w:w="1329" w:type="dxa"/>
                <w:vMerge w:val="restart"/>
                <w:tcBorders>
                  <w:left w:val="single" w:sz="4" w:space="0" w:color="auto"/>
                </w:tcBorders>
                <w:vAlign w:val="center"/>
              </w:tcPr>
              <w:p w14:paraId="398891DC" w14:textId="36E71210" w:rsidR="00016075" w:rsidRPr="00495608" w:rsidRDefault="00A619AA" w:rsidP="003D1E0E">
                <w:pPr>
                  <w:jc w:val="center"/>
                  <w:rPr>
                    <w:rFonts w:ascii="Arial" w:hAnsi="Arial" w:cs="Arial"/>
                    <w:sz w:val="22"/>
                    <w:szCs w:val="22"/>
                  </w:rPr>
                </w:pPr>
                <w:r w:rsidRPr="00495608">
                  <w:rPr>
                    <w:rFonts w:ascii="Segoe UI Symbol" w:eastAsia="MS Gothic" w:hAnsi="Segoe UI Symbol" w:cs="Segoe UI Symbol"/>
                    <w:sz w:val="22"/>
                    <w:szCs w:val="22"/>
                  </w:rPr>
                  <w:t>☐</w:t>
                </w:r>
              </w:p>
            </w:tc>
          </w:sdtContent>
        </w:sdt>
        <w:tc>
          <w:tcPr>
            <w:tcW w:w="1653" w:type="dxa"/>
            <w:vMerge w:val="restart"/>
            <w:vAlign w:val="center"/>
          </w:tcPr>
          <w:p w14:paraId="47506702" w14:textId="6519C9DE" w:rsidR="00016075" w:rsidRPr="00495608" w:rsidRDefault="001823EE" w:rsidP="008660BC">
            <w:pPr>
              <w:jc w:val="center"/>
              <w:rPr>
                <w:rFonts w:ascii="Arial" w:hAnsi="Arial" w:cs="Arial"/>
                <w:sz w:val="22"/>
                <w:szCs w:val="22"/>
              </w:rPr>
            </w:pPr>
            <w:r w:rsidRPr="00495608">
              <w:rPr>
                <w:rFonts w:ascii="Arial" w:hAnsi="Arial" w:cs="Arial"/>
                <w:sz w:val="22"/>
                <w:szCs w:val="22"/>
              </w:rPr>
              <w:t>1</w:t>
            </w:r>
            <w:r w:rsidR="00F724B9" w:rsidRPr="00495608">
              <w:rPr>
                <w:rFonts w:ascii="Arial" w:hAnsi="Arial" w:cs="Arial"/>
                <w:sz w:val="22"/>
                <w:szCs w:val="22"/>
              </w:rPr>
              <w:t>5</w:t>
            </w:r>
            <w:r w:rsidRPr="00495608">
              <w:rPr>
                <w:rFonts w:ascii="Arial" w:hAnsi="Arial" w:cs="Arial"/>
                <w:sz w:val="22"/>
                <w:szCs w:val="22"/>
              </w:rPr>
              <w:t xml:space="preserve"> d.</w:t>
            </w:r>
            <w:r w:rsidR="00A619AA" w:rsidRPr="00495608">
              <w:rPr>
                <w:rFonts w:ascii="Arial" w:hAnsi="Arial" w:cs="Arial"/>
                <w:sz w:val="22"/>
                <w:szCs w:val="22"/>
              </w:rPr>
              <w:t xml:space="preserve"> </w:t>
            </w:r>
            <w:r w:rsidRPr="00495608">
              <w:rPr>
                <w:rFonts w:ascii="Arial" w:hAnsi="Arial" w:cs="Arial"/>
                <w:sz w:val="22"/>
                <w:szCs w:val="22"/>
              </w:rPr>
              <w:t>d.</w:t>
            </w:r>
          </w:p>
        </w:tc>
      </w:tr>
      <w:tr w:rsidR="00DF6BE8" w:rsidRPr="00495608" w14:paraId="36617726" w14:textId="77777777" w:rsidTr="00A619AA">
        <w:trPr>
          <w:trHeight w:val="20"/>
          <w:jc w:val="center"/>
        </w:trPr>
        <w:tc>
          <w:tcPr>
            <w:tcW w:w="1177" w:type="dxa"/>
          </w:tcPr>
          <w:p w14:paraId="16E9EBA4" w14:textId="77777777" w:rsidR="00016075" w:rsidRPr="00495608" w:rsidRDefault="00016075" w:rsidP="003D1E0E">
            <w:pPr>
              <w:ind w:firstLine="313"/>
              <w:rPr>
                <w:rFonts w:ascii="Arial" w:hAnsi="Arial" w:cs="Arial"/>
                <w:sz w:val="22"/>
                <w:szCs w:val="22"/>
              </w:rPr>
            </w:pPr>
            <w:r w:rsidRPr="00495608">
              <w:rPr>
                <w:rFonts w:ascii="Arial" w:hAnsi="Arial" w:cs="Arial"/>
                <w:sz w:val="22"/>
                <w:szCs w:val="22"/>
              </w:rPr>
              <w:t>2.</w:t>
            </w:r>
          </w:p>
        </w:tc>
        <w:tc>
          <w:tcPr>
            <w:tcW w:w="2517" w:type="dxa"/>
          </w:tcPr>
          <w:p w14:paraId="2701BD22" w14:textId="0B7CA953" w:rsidR="00016075" w:rsidRPr="00495608" w:rsidRDefault="00DD5A2B" w:rsidP="002D35BC">
            <w:pPr>
              <w:rPr>
                <w:rFonts w:ascii="Arial" w:hAnsi="Arial" w:cs="Arial"/>
                <w:sz w:val="22"/>
                <w:szCs w:val="22"/>
              </w:rPr>
            </w:pPr>
            <w:r w:rsidRPr="00495608">
              <w:rPr>
                <w:rFonts w:ascii="Arial" w:hAnsi="Arial" w:cs="Arial"/>
                <w:sz w:val="22"/>
                <w:szCs w:val="22"/>
              </w:rPr>
              <w:t xml:space="preserve">Poreikio </w:t>
            </w:r>
            <w:r w:rsidR="00DF6BE8" w:rsidRPr="00495608">
              <w:rPr>
                <w:rFonts w:ascii="Arial" w:hAnsi="Arial" w:cs="Arial"/>
                <w:sz w:val="22"/>
                <w:szCs w:val="22"/>
              </w:rPr>
              <w:t>analizė ir dokumentavimas</w:t>
            </w:r>
          </w:p>
        </w:tc>
        <w:tc>
          <w:tcPr>
            <w:tcW w:w="1574" w:type="dxa"/>
            <w:vAlign w:val="center"/>
          </w:tcPr>
          <w:p w14:paraId="08C190EE" w14:textId="29624129" w:rsidR="00016075" w:rsidRPr="00495608" w:rsidRDefault="001823EE" w:rsidP="000F6A87">
            <w:pPr>
              <w:ind w:hanging="63"/>
              <w:jc w:val="center"/>
              <w:rPr>
                <w:rFonts w:ascii="Arial" w:hAnsi="Arial" w:cs="Arial"/>
                <w:sz w:val="22"/>
                <w:szCs w:val="22"/>
                <w:lang w:val="en-US"/>
              </w:rPr>
            </w:pPr>
            <w:r w:rsidRPr="00495608">
              <w:rPr>
                <w:rFonts w:ascii="Arial" w:hAnsi="Arial" w:cs="Arial"/>
                <w:sz w:val="22"/>
                <w:szCs w:val="22"/>
                <w:lang w:val="en-US"/>
              </w:rPr>
              <w:t>3 d.</w:t>
            </w:r>
            <w:r w:rsidR="00A619AA" w:rsidRPr="00495608">
              <w:rPr>
                <w:rFonts w:ascii="Arial" w:hAnsi="Arial" w:cs="Arial"/>
                <w:sz w:val="22"/>
                <w:szCs w:val="22"/>
                <w:lang w:val="en-US"/>
              </w:rPr>
              <w:t xml:space="preserve"> </w:t>
            </w:r>
            <w:r w:rsidRPr="00495608">
              <w:rPr>
                <w:rFonts w:ascii="Arial" w:hAnsi="Arial" w:cs="Arial"/>
                <w:sz w:val="22"/>
                <w:szCs w:val="22"/>
                <w:lang w:val="en-US"/>
              </w:rPr>
              <w:t>d</w:t>
            </w:r>
            <w:r w:rsidR="00F827B6" w:rsidRPr="00495608">
              <w:rPr>
                <w:rFonts w:ascii="Arial" w:hAnsi="Arial" w:cs="Arial"/>
                <w:sz w:val="22"/>
                <w:szCs w:val="22"/>
                <w:lang w:val="en-US"/>
              </w:rPr>
              <w:t>.</w:t>
            </w:r>
          </w:p>
        </w:tc>
        <w:tc>
          <w:tcPr>
            <w:tcW w:w="1378" w:type="dxa"/>
            <w:vMerge/>
            <w:tcBorders>
              <w:right w:val="single" w:sz="4" w:space="0" w:color="auto"/>
            </w:tcBorders>
          </w:tcPr>
          <w:p w14:paraId="04E1AA32" w14:textId="77777777" w:rsidR="00016075" w:rsidRPr="00495608" w:rsidRDefault="00016075" w:rsidP="003D1E0E">
            <w:pPr>
              <w:ind w:firstLine="851"/>
              <w:rPr>
                <w:rFonts w:ascii="Arial" w:hAnsi="Arial" w:cs="Arial"/>
                <w:sz w:val="22"/>
                <w:szCs w:val="22"/>
              </w:rPr>
            </w:pPr>
          </w:p>
        </w:tc>
        <w:tc>
          <w:tcPr>
            <w:tcW w:w="1329" w:type="dxa"/>
            <w:vMerge/>
            <w:tcBorders>
              <w:left w:val="single" w:sz="4" w:space="0" w:color="auto"/>
            </w:tcBorders>
          </w:tcPr>
          <w:p w14:paraId="604AE853" w14:textId="77777777" w:rsidR="00016075" w:rsidRPr="00495608" w:rsidRDefault="00016075" w:rsidP="003D1E0E">
            <w:pPr>
              <w:ind w:firstLine="851"/>
              <w:rPr>
                <w:rFonts w:ascii="Arial" w:hAnsi="Arial" w:cs="Arial"/>
                <w:sz w:val="22"/>
                <w:szCs w:val="22"/>
              </w:rPr>
            </w:pPr>
          </w:p>
        </w:tc>
        <w:tc>
          <w:tcPr>
            <w:tcW w:w="1653" w:type="dxa"/>
            <w:vMerge/>
          </w:tcPr>
          <w:p w14:paraId="34BF9FC7" w14:textId="77777777" w:rsidR="00016075" w:rsidRPr="00495608" w:rsidRDefault="00016075" w:rsidP="003D1E0E">
            <w:pPr>
              <w:ind w:firstLine="851"/>
              <w:jc w:val="both"/>
              <w:rPr>
                <w:rFonts w:ascii="Arial" w:hAnsi="Arial" w:cs="Arial"/>
                <w:sz w:val="22"/>
                <w:szCs w:val="22"/>
              </w:rPr>
            </w:pPr>
          </w:p>
        </w:tc>
      </w:tr>
      <w:tr w:rsidR="00DF6BE8" w:rsidRPr="00495608" w14:paraId="5D0E0A86" w14:textId="77777777" w:rsidTr="00A619AA">
        <w:trPr>
          <w:trHeight w:val="20"/>
          <w:jc w:val="center"/>
        </w:trPr>
        <w:tc>
          <w:tcPr>
            <w:tcW w:w="1177" w:type="dxa"/>
          </w:tcPr>
          <w:p w14:paraId="49F80B20" w14:textId="41119F1A" w:rsidR="00016075" w:rsidRPr="00495608" w:rsidRDefault="00016075" w:rsidP="003D1E0E">
            <w:pPr>
              <w:ind w:firstLine="313"/>
              <w:rPr>
                <w:rFonts w:ascii="Arial" w:hAnsi="Arial" w:cs="Arial"/>
                <w:sz w:val="22"/>
                <w:szCs w:val="22"/>
              </w:rPr>
            </w:pPr>
            <w:r w:rsidRPr="00495608">
              <w:rPr>
                <w:rFonts w:ascii="Arial" w:hAnsi="Arial" w:cs="Arial"/>
                <w:sz w:val="22"/>
                <w:szCs w:val="22"/>
              </w:rPr>
              <w:t>3.</w:t>
            </w:r>
          </w:p>
        </w:tc>
        <w:tc>
          <w:tcPr>
            <w:tcW w:w="2517" w:type="dxa"/>
          </w:tcPr>
          <w:p w14:paraId="4BCFAE81" w14:textId="4A7275F7" w:rsidR="00016075" w:rsidRPr="00495608" w:rsidRDefault="00DF6BE8" w:rsidP="002D35BC">
            <w:pPr>
              <w:rPr>
                <w:rFonts w:ascii="Arial" w:hAnsi="Arial" w:cs="Arial"/>
                <w:sz w:val="22"/>
                <w:szCs w:val="22"/>
              </w:rPr>
            </w:pPr>
            <w:r w:rsidRPr="00495608">
              <w:rPr>
                <w:rFonts w:ascii="Arial" w:hAnsi="Arial" w:cs="Arial"/>
                <w:sz w:val="22"/>
                <w:szCs w:val="22"/>
              </w:rPr>
              <w:t>Sprendimo programavimas, derinimas, pritaikymas</w:t>
            </w:r>
          </w:p>
        </w:tc>
        <w:tc>
          <w:tcPr>
            <w:tcW w:w="1574" w:type="dxa"/>
            <w:vAlign w:val="center"/>
          </w:tcPr>
          <w:p w14:paraId="79666992" w14:textId="396A90DF" w:rsidR="00016075" w:rsidRPr="00495608" w:rsidRDefault="001823EE" w:rsidP="000F6A87">
            <w:pPr>
              <w:ind w:hanging="63"/>
              <w:jc w:val="center"/>
              <w:rPr>
                <w:rFonts w:ascii="Arial" w:hAnsi="Arial" w:cs="Arial"/>
                <w:sz w:val="22"/>
                <w:szCs w:val="22"/>
              </w:rPr>
            </w:pPr>
            <w:r w:rsidRPr="00495608">
              <w:rPr>
                <w:rFonts w:ascii="Arial" w:hAnsi="Arial" w:cs="Arial"/>
                <w:sz w:val="22"/>
                <w:szCs w:val="22"/>
                <w:lang w:val="en-US"/>
              </w:rPr>
              <w:t>1</w:t>
            </w:r>
            <w:r w:rsidR="00967919" w:rsidRPr="00495608">
              <w:rPr>
                <w:rFonts w:ascii="Arial" w:hAnsi="Arial" w:cs="Arial"/>
                <w:sz w:val="22"/>
                <w:szCs w:val="22"/>
                <w:lang w:val="en-US"/>
              </w:rPr>
              <w:t>5</w:t>
            </w:r>
            <w:r w:rsidR="0079774E" w:rsidRPr="00495608">
              <w:rPr>
                <w:rFonts w:ascii="Arial" w:hAnsi="Arial" w:cs="Arial"/>
                <w:sz w:val="22"/>
                <w:szCs w:val="22"/>
              </w:rPr>
              <w:t xml:space="preserve"> </w:t>
            </w:r>
            <w:r w:rsidRPr="00495608">
              <w:rPr>
                <w:rFonts w:ascii="Arial" w:hAnsi="Arial" w:cs="Arial"/>
                <w:sz w:val="22"/>
                <w:szCs w:val="22"/>
              </w:rPr>
              <w:t>d</w:t>
            </w:r>
            <w:r w:rsidR="0079774E" w:rsidRPr="00495608">
              <w:rPr>
                <w:rFonts w:ascii="Arial" w:hAnsi="Arial" w:cs="Arial"/>
                <w:sz w:val="22"/>
                <w:szCs w:val="22"/>
              </w:rPr>
              <w:t>.</w:t>
            </w:r>
            <w:r w:rsidR="00A619AA" w:rsidRPr="00495608">
              <w:rPr>
                <w:rFonts w:ascii="Arial" w:hAnsi="Arial" w:cs="Arial"/>
                <w:sz w:val="22"/>
                <w:szCs w:val="22"/>
              </w:rPr>
              <w:t xml:space="preserve"> </w:t>
            </w:r>
            <w:r w:rsidRPr="00495608">
              <w:rPr>
                <w:rFonts w:ascii="Arial" w:hAnsi="Arial" w:cs="Arial"/>
                <w:sz w:val="22"/>
                <w:szCs w:val="22"/>
              </w:rPr>
              <w:t>d.</w:t>
            </w:r>
          </w:p>
        </w:tc>
        <w:tc>
          <w:tcPr>
            <w:tcW w:w="1378" w:type="dxa"/>
            <w:vMerge/>
            <w:tcBorders>
              <w:right w:val="single" w:sz="4" w:space="0" w:color="auto"/>
            </w:tcBorders>
          </w:tcPr>
          <w:p w14:paraId="68ECF6A7" w14:textId="77777777" w:rsidR="00016075" w:rsidRPr="00495608" w:rsidRDefault="00016075" w:rsidP="003D1E0E">
            <w:pPr>
              <w:ind w:firstLine="851"/>
              <w:rPr>
                <w:rFonts w:ascii="Arial" w:hAnsi="Arial" w:cs="Arial"/>
                <w:sz w:val="22"/>
                <w:szCs w:val="22"/>
              </w:rPr>
            </w:pPr>
          </w:p>
        </w:tc>
        <w:tc>
          <w:tcPr>
            <w:tcW w:w="1329" w:type="dxa"/>
            <w:vMerge/>
            <w:tcBorders>
              <w:left w:val="single" w:sz="4" w:space="0" w:color="auto"/>
            </w:tcBorders>
          </w:tcPr>
          <w:p w14:paraId="65BF652B" w14:textId="77777777" w:rsidR="00016075" w:rsidRPr="00495608" w:rsidRDefault="00016075" w:rsidP="003D1E0E">
            <w:pPr>
              <w:ind w:firstLine="851"/>
              <w:rPr>
                <w:rFonts w:ascii="Arial" w:hAnsi="Arial" w:cs="Arial"/>
                <w:sz w:val="22"/>
                <w:szCs w:val="22"/>
              </w:rPr>
            </w:pPr>
          </w:p>
        </w:tc>
        <w:tc>
          <w:tcPr>
            <w:tcW w:w="1653" w:type="dxa"/>
            <w:vMerge/>
          </w:tcPr>
          <w:p w14:paraId="7A99102A" w14:textId="77777777" w:rsidR="00016075" w:rsidRPr="00495608" w:rsidRDefault="00016075" w:rsidP="003D1E0E">
            <w:pPr>
              <w:ind w:firstLine="851"/>
              <w:jc w:val="both"/>
              <w:rPr>
                <w:rFonts w:ascii="Arial" w:hAnsi="Arial" w:cs="Arial"/>
                <w:sz w:val="22"/>
                <w:szCs w:val="22"/>
              </w:rPr>
            </w:pPr>
          </w:p>
        </w:tc>
      </w:tr>
    </w:tbl>
    <w:p w14:paraId="5424CF2F" w14:textId="77777777" w:rsidR="00A0347D" w:rsidRPr="00495608" w:rsidRDefault="00A0347D" w:rsidP="00A0347D">
      <w:pPr>
        <w:spacing w:after="0" w:line="240" w:lineRule="auto"/>
        <w:jc w:val="center"/>
        <w:rPr>
          <w:rFonts w:ascii="Arial" w:hAnsi="Arial" w:cs="Arial"/>
          <w:b/>
          <w:i/>
          <w:color w:val="00B0F0"/>
        </w:rPr>
      </w:pPr>
    </w:p>
    <w:p w14:paraId="43C70FF8" w14:textId="3B93C2E5" w:rsidR="004A0C48" w:rsidRPr="00495608" w:rsidRDefault="00A619AA" w:rsidP="008660BC">
      <w:pPr>
        <w:pStyle w:val="ListParagraph"/>
        <w:numPr>
          <w:ilvl w:val="1"/>
          <w:numId w:val="8"/>
        </w:numPr>
        <w:tabs>
          <w:tab w:val="left" w:pos="426"/>
        </w:tabs>
        <w:spacing w:after="0" w:line="240" w:lineRule="auto"/>
        <w:ind w:left="0" w:firstLine="0"/>
        <w:jc w:val="both"/>
        <w:rPr>
          <w:rFonts w:ascii="Arial" w:hAnsi="Arial" w:cs="Arial"/>
          <w:color w:val="00B0F0"/>
        </w:rPr>
      </w:pPr>
      <w:r w:rsidRPr="00495608">
        <w:rPr>
          <w:rFonts w:ascii="Arial" w:hAnsi="Arial" w:cs="Arial"/>
        </w:rPr>
        <w:t>Aukščiau esančioje lentelėje nurodytas paslaugų kiekis yra maksimalus. Pirkėjas neįsipareigoja nupirkti viso nurodyto maksimalus paslaugų kiekio</w:t>
      </w:r>
    </w:p>
    <w:p w14:paraId="421DDA75" w14:textId="77777777" w:rsidR="00A619AA" w:rsidRPr="00495608" w:rsidRDefault="00A619AA" w:rsidP="00A619AA">
      <w:pPr>
        <w:pStyle w:val="ListParagraph"/>
        <w:numPr>
          <w:ilvl w:val="1"/>
          <w:numId w:val="8"/>
        </w:numPr>
        <w:tabs>
          <w:tab w:val="left" w:pos="142"/>
          <w:tab w:val="left" w:pos="567"/>
        </w:tabs>
        <w:spacing w:after="0" w:line="240" w:lineRule="auto"/>
        <w:jc w:val="both"/>
        <w:rPr>
          <w:rFonts w:ascii="Arial" w:hAnsi="Arial" w:cs="Arial"/>
          <w:color w:val="000000" w:themeColor="text1"/>
          <w:lang w:val="en-US"/>
        </w:rPr>
      </w:pPr>
      <w:r w:rsidRPr="00495608">
        <w:rPr>
          <w:rFonts w:ascii="Arial" w:hAnsi="Arial" w:cs="Arial"/>
          <w:color w:val="000000" w:themeColor="text1"/>
        </w:rPr>
        <w:t>Užsakymų teikimo tvarka:</w:t>
      </w:r>
    </w:p>
    <w:p w14:paraId="0E5297CB" w14:textId="77777777" w:rsidR="00A619AA" w:rsidRPr="00495608" w:rsidRDefault="00A619AA" w:rsidP="00A619AA">
      <w:pPr>
        <w:pStyle w:val="ListParagraph"/>
        <w:numPr>
          <w:ilvl w:val="2"/>
          <w:numId w:val="8"/>
        </w:numPr>
        <w:tabs>
          <w:tab w:val="left" w:pos="142"/>
          <w:tab w:val="left" w:pos="567"/>
        </w:tabs>
        <w:spacing w:after="0" w:line="240" w:lineRule="auto"/>
        <w:ind w:left="0" w:hanging="11"/>
        <w:jc w:val="both"/>
        <w:rPr>
          <w:rFonts w:ascii="Arial" w:hAnsi="Arial" w:cs="Arial"/>
          <w:color w:val="000000" w:themeColor="text1"/>
          <w:lang w:val="en-US"/>
        </w:rPr>
      </w:pPr>
      <w:r w:rsidRPr="00495608">
        <w:rPr>
          <w:rFonts w:ascii="Arial" w:hAnsi="Arial" w:cs="Arial"/>
        </w:rPr>
        <w:t xml:space="preserve"> Sutarties galiojimo laikotarpiu paslaugų teikimui užsakymai teikiami pagal Pirkėjo poreikį.</w:t>
      </w:r>
    </w:p>
    <w:p w14:paraId="1195FFB2" w14:textId="34DDE5FE" w:rsidR="00A619AA" w:rsidRPr="007E759B" w:rsidRDefault="00A619AA" w:rsidP="00A619AA">
      <w:pPr>
        <w:pStyle w:val="ListParagraph"/>
        <w:numPr>
          <w:ilvl w:val="2"/>
          <w:numId w:val="8"/>
        </w:numPr>
        <w:tabs>
          <w:tab w:val="left" w:pos="142"/>
          <w:tab w:val="left" w:pos="567"/>
        </w:tabs>
        <w:spacing w:after="0" w:line="240" w:lineRule="auto"/>
        <w:ind w:left="0" w:hanging="11"/>
        <w:jc w:val="both"/>
        <w:rPr>
          <w:rFonts w:ascii="Arial" w:hAnsi="Arial" w:cs="Arial"/>
          <w:color w:val="000000" w:themeColor="text1"/>
          <w:lang w:val="en-US"/>
        </w:rPr>
      </w:pPr>
      <w:r w:rsidRPr="00495608">
        <w:rPr>
          <w:rFonts w:ascii="Arial" w:hAnsi="Arial" w:cs="Arial"/>
        </w:rPr>
        <w:t xml:space="preserve"> Užsakymų teikimo tvarka: užsakymai bus teikiami Sutartyje Tiekėjo nurodytu el. pašto adresu ir bus laikomi gautais sekančią darbo dieną po išsiuntimo.</w:t>
      </w:r>
    </w:p>
    <w:p w14:paraId="3FCD17AB" w14:textId="77777777" w:rsidR="007E759B" w:rsidRPr="00495608" w:rsidRDefault="007E759B" w:rsidP="007E759B">
      <w:pPr>
        <w:pStyle w:val="ListParagraph"/>
        <w:tabs>
          <w:tab w:val="left" w:pos="142"/>
          <w:tab w:val="left" w:pos="567"/>
        </w:tabs>
        <w:spacing w:after="0" w:line="240" w:lineRule="auto"/>
        <w:ind w:left="0"/>
        <w:jc w:val="both"/>
        <w:rPr>
          <w:rFonts w:ascii="Arial" w:hAnsi="Arial" w:cs="Arial"/>
          <w:color w:val="000000" w:themeColor="text1"/>
          <w:lang w:val="en-US"/>
        </w:rPr>
      </w:pPr>
    </w:p>
    <w:p w14:paraId="6A9DFA4A" w14:textId="77777777" w:rsidR="004A0C48" w:rsidRPr="00495608" w:rsidRDefault="004A0C48" w:rsidP="004A0C48">
      <w:pPr>
        <w:tabs>
          <w:tab w:val="left" w:pos="709"/>
        </w:tabs>
        <w:spacing w:after="0" w:line="240" w:lineRule="auto"/>
        <w:ind w:firstLine="851"/>
        <w:contextualSpacing/>
        <w:rPr>
          <w:rFonts w:ascii="Arial" w:eastAsia="Calibri" w:hAnsi="Arial" w:cs="Arial"/>
          <w:b/>
        </w:rPr>
      </w:pPr>
    </w:p>
    <w:p w14:paraId="63C1A391" w14:textId="667EA5C0" w:rsidR="004A0C48" w:rsidRPr="00495608" w:rsidRDefault="004A0C48" w:rsidP="00EF7DF5">
      <w:pPr>
        <w:numPr>
          <w:ilvl w:val="0"/>
          <w:numId w:val="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rPr>
          <w:rFonts w:ascii="Arial" w:eastAsia="Calibri" w:hAnsi="Arial" w:cs="Arial"/>
          <w:b/>
        </w:rPr>
      </w:pPr>
      <w:r w:rsidRPr="00495608">
        <w:rPr>
          <w:rFonts w:ascii="Arial" w:eastAsia="Calibri" w:hAnsi="Arial" w:cs="Arial"/>
          <w:b/>
        </w:rPr>
        <w:lastRenderedPageBreak/>
        <w:t>REIKALAVIMAI PASLAUGOMS</w:t>
      </w:r>
      <w:r w:rsidR="00482CF9" w:rsidRPr="00495608">
        <w:rPr>
          <w:rFonts w:ascii="Arial" w:eastAsia="Calibri" w:hAnsi="Arial" w:cs="Arial"/>
          <w:b/>
        </w:rPr>
        <w:t xml:space="preserve"> </w:t>
      </w:r>
    </w:p>
    <w:p w14:paraId="16ACE7EA" w14:textId="1924364A" w:rsidR="00C344D3" w:rsidRPr="00495608" w:rsidRDefault="002D5BBD" w:rsidP="002D5BBD">
      <w:pPr>
        <w:spacing w:after="0" w:line="240" w:lineRule="auto"/>
        <w:jc w:val="both"/>
        <w:rPr>
          <w:rFonts w:ascii="Arial" w:eastAsia="Calibri" w:hAnsi="Arial" w:cs="Arial"/>
        </w:rPr>
      </w:pPr>
      <w:r w:rsidRPr="00495608">
        <w:rPr>
          <w:rFonts w:ascii="Arial" w:eastAsia="Calibri" w:hAnsi="Arial" w:cs="Arial"/>
        </w:rPr>
        <w:t>3.1. Jei pirkimo dokumentuose naudojami konkretūs modeliai ar šaltiniai, konkretūs procesai ar prekės ženklai, patentai, tipai, konkreti kilmė ar gamyba ir pan., jie gali būti pakeisti lygiaverčiais.</w:t>
      </w:r>
      <w:r w:rsidR="00455D3D" w:rsidRPr="00495608">
        <w:rPr>
          <w:rStyle w:val="FootnoteReference"/>
          <w:rFonts w:ascii="Arial" w:eastAsia="Calibri" w:hAnsi="Arial" w:cs="Arial"/>
        </w:rPr>
        <w:footnoteReference w:id="2"/>
      </w:r>
    </w:p>
    <w:p w14:paraId="349B4617" w14:textId="593D5D3C" w:rsidR="008660BC" w:rsidRPr="00495608" w:rsidRDefault="00F62F9B" w:rsidP="002D5BBD">
      <w:pPr>
        <w:spacing w:after="0" w:line="240" w:lineRule="auto"/>
        <w:jc w:val="both"/>
        <w:rPr>
          <w:rFonts w:ascii="Arial" w:eastAsia="Calibri" w:hAnsi="Arial" w:cs="Arial"/>
          <w:lang w:val="en-US"/>
        </w:rPr>
      </w:pPr>
      <w:r w:rsidRPr="00495608">
        <w:rPr>
          <w:rFonts w:ascii="Arial" w:eastAsia="Calibri" w:hAnsi="Arial" w:cs="Arial"/>
        </w:rPr>
        <w:t xml:space="preserve">3.2. Aprašymas ir reikalavimai perkamoms paslaugos nurodyti techninės specifikacijos priede Nr. </w:t>
      </w:r>
      <w:r w:rsidRPr="00495608">
        <w:rPr>
          <w:rFonts w:ascii="Arial" w:eastAsia="Calibri" w:hAnsi="Arial" w:cs="Arial"/>
          <w:lang w:val="en-US"/>
        </w:rPr>
        <w:t xml:space="preserve">1. </w:t>
      </w:r>
    </w:p>
    <w:p w14:paraId="7970C1AA" w14:textId="77777777" w:rsidR="00A619AA" w:rsidRPr="00495608" w:rsidRDefault="00A619AA" w:rsidP="00A619AA">
      <w:pPr>
        <w:spacing w:after="0" w:line="240" w:lineRule="auto"/>
        <w:jc w:val="both"/>
        <w:rPr>
          <w:rFonts w:ascii="Arial" w:eastAsia="Calibri" w:hAnsi="Arial" w:cs="Arial"/>
          <w:lang w:val="en-US"/>
        </w:rPr>
      </w:pPr>
    </w:p>
    <w:p w14:paraId="75C29EE6" w14:textId="77777777" w:rsidR="00A619AA" w:rsidRPr="00495608" w:rsidRDefault="00A619AA" w:rsidP="00A619AA">
      <w:pPr>
        <w:numPr>
          <w:ilvl w:val="0"/>
          <w:numId w:val="23"/>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rPr>
          <w:rFonts w:ascii="Arial" w:eastAsia="Calibri" w:hAnsi="Arial" w:cs="Arial"/>
          <w:b/>
        </w:rPr>
      </w:pPr>
      <w:r w:rsidRPr="00495608">
        <w:rPr>
          <w:rFonts w:ascii="Arial" w:eastAsia="Calibri" w:hAnsi="Arial" w:cs="Arial"/>
          <w:b/>
        </w:rPr>
        <w:t>KOKYBĖ IR TRŪKUMŲ PAŠALINIMAS</w:t>
      </w:r>
    </w:p>
    <w:p w14:paraId="4656DF68" w14:textId="77777777" w:rsidR="00A619AA" w:rsidRPr="00495608" w:rsidRDefault="00A619AA" w:rsidP="00A619AA">
      <w:pPr>
        <w:pStyle w:val="ListParagraph"/>
        <w:numPr>
          <w:ilvl w:val="1"/>
          <w:numId w:val="23"/>
        </w:numPr>
        <w:tabs>
          <w:tab w:val="left" w:pos="567"/>
        </w:tabs>
        <w:spacing w:after="0" w:line="240" w:lineRule="auto"/>
        <w:ind w:left="0" w:hanging="11"/>
        <w:jc w:val="both"/>
        <w:rPr>
          <w:rFonts w:ascii="Arial" w:eastAsia="Calibri" w:hAnsi="Arial" w:cs="Arial"/>
        </w:rPr>
      </w:pPr>
      <w:r w:rsidRPr="00495608">
        <w:rPr>
          <w:rFonts w:ascii="Arial" w:eastAsia="Calibri" w:hAnsi="Arial" w:cs="Arial"/>
        </w:rPr>
        <w:t>Paslaugų ir (ar) paslaugų rezultato trūkumais laikomi neatitikimai Techninės specifikacijos reikalavimams ir teisės aktams, reglamentuojantiems paslaugų kokybę;</w:t>
      </w:r>
    </w:p>
    <w:p w14:paraId="0DC56A62" w14:textId="77777777" w:rsidR="00A619AA" w:rsidRPr="00495608" w:rsidRDefault="00A619AA" w:rsidP="00A619AA">
      <w:pPr>
        <w:pStyle w:val="ListParagraph"/>
        <w:numPr>
          <w:ilvl w:val="1"/>
          <w:numId w:val="23"/>
        </w:numPr>
        <w:tabs>
          <w:tab w:val="left" w:pos="567"/>
        </w:tabs>
        <w:spacing w:after="0" w:line="240" w:lineRule="auto"/>
        <w:ind w:left="0" w:hanging="11"/>
        <w:jc w:val="both"/>
        <w:rPr>
          <w:rFonts w:ascii="Arial" w:eastAsia="Calibri" w:hAnsi="Arial" w:cs="Arial"/>
        </w:rPr>
      </w:pPr>
      <w:r w:rsidRPr="00495608">
        <w:rPr>
          <w:rFonts w:ascii="Arial" w:eastAsia="Calibri" w:hAnsi="Arial" w:cs="Arial"/>
        </w:rPr>
        <w:t>Suteiktų paslaugų priėmimo metu nustačius neatitikimą numatytiems reikalavimams, Pirkėjas per 5 (penkias) darbo dienas el. paštu praneša Paslaugų teikėjui apie trūkumus, o Paslaugų teikėjas per 5 (penkias) darbo dienų turi pašalinti trūkumus ir apie tai informuoti Pirkėją el. paštu.</w:t>
      </w:r>
    </w:p>
    <w:p w14:paraId="0F40E178" w14:textId="77777777" w:rsidR="00A619AA" w:rsidRPr="00495608" w:rsidRDefault="00A619AA" w:rsidP="002D5BBD">
      <w:pPr>
        <w:spacing w:after="0" w:line="240" w:lineRule="auto"/>
        <w:jc w:val="both"/>
        <w:rPr>
          <w:rFonts w:ascii="Arial" w:eastAsia="Calibri" w:hAnsi="Arial" w:cs="Arial"/>
        </w:rPr>
      </w:pPr>
    </w:p>
    <w:p w14:paraId="5037E2C6" w14:textId="77777777" w:rsidR="00134EB3" w:rsidRPr="00495608" w:rsidRDefault="007828EC" w:rsidP="00A619AA">
      <w:pPr>
        <w:numPr>
          <w:ilvl w:val="0"/>
          <w:numId w:val="2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hanging="720"/>
        <w:rPr>
          <w:rFonts w:ascii="Arial" w:eastAsia="Calibri" w:hAnsi="Arial" w:cs="Arial"/>
          <w:b/>
        </w:rPr>
      </w:pPr>
      <w:r w:rsidRPr="00495608">
        <w:rPr>
          <w:rFonts w:ascii="Arial" w:eastAsia="Calibri" w:hAnsi="Arial" w:cs="Arial"/>
          <w:b/>
        </w:rPr>
        <w:t>APLINKOSAUGINIAI</w:t>
      </w:r>
      <w:r w:rsidR="00134EB3" w:rsidRPr="00495608">
        <w:rPr>
          <w:rFonts w:ascii="Arial" w:eastAsia="Calibri" w:hAnsi="Arial" w:cs="Arial"/>
          <w:b/>
        </w:rPr>
        <w:t xml:space="preserve"> REIKALAVIMAI</w:t>
      </w:r>
    </w:p>
    <w:p w14:paraId="5FA525F5" w14:textId="7CF2ED41" w:rsidR="00107326" w:rsidRPr="00495608" w:rsidRDefault="00A619AA" w:rsidP="006F032D">
      <w:pPr>
        <w:jc w:val="both"/>
        <w:rPr>
          <w:rFonts w:ascii="Arial" w:hAnsi="Arial" w:cs="Arial"/>
        </w:rPr>
      </w:pPr>
      <w:r w:rsidRPr="00495608">
        <w:rPr>
          <w:rFonts w:ascii="Arial" w:hAnsi="Arial" w:cs="Arial"/>
          <w:lang w:val="en-US"/>
        </w:rPr>
        <w:t>5</w:t>
      </w:r>
      <w:r w:rsidR="006F032D" w:rsidRPr="00495608">
        <w:rPr>
          <w:rFonts w:ascii="Arial" w:hAnsi="Arial" w:cs="Arial"/>
        </w:rPr>
        <w:t xml:space="preserve">.1. </w:t>
      </w:r>
      <w:r w:rsidR="000B34A3" w:rsidRPr="00495608">
        <w:rPr>
          <w:rFonts w:ascii="Arial" w:hAnsi="Arial" w:cs="Arial"/>
        </w:rPr>
        <w:t>Pirkimui yra taikomi Aplinkos apsaugos kriterijai, 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patvirtinto Aplinkos apsaugos kriterijų taikymo, vykdant žaliuosius pirkimus, tvarkos aprašo (toliau – Aprašas) II skyriaus 4.4.3 papunkčiu.</w:t>
      </w:r>
    </w:p>
    <w:p w14:paraId="7489F7B8" w14:textId="6538FFCC" w:rsidR="006B2630" w:rsidRPr="00495608" w:rsidRDefault="00107326" w:rsidP="00626611">
      <w:pPr>
        <w:jc w:val="right"/>
        <w:rPr>
          <w:rFonts w:ascii="Arial" w:hAnsi="Arial" w:cs="Arial"/>
          <w:b/>
          <w:bCs/>
        </w:rPr>
      </w:pPr>
      <w:r w:rsidRPr="00495608">
        <w:rPr>
          <w:rFonts w:ascii="Arial" w:hAnsi="Arial" w:cs="Arial"/>
          <w:b/>
          <w:bCs/>
          <w:lang w:val="en-US"/>
        </w:rPr>
        <w:tab/>
      </w:r>
      <w:r w:rsidR="000B34A3" w:rsidRPr="00495608">
        <w:rPr>
          <w:rFonts w:ascii="Arial" w:hAnsi="Arial" w:cs="Arial"/>
          <w:b/>
          <w:bCs/>
          <w:lang w:val="en-US"/>
        </w:rPr>
        <w:t>2</w:t>
      </w:r>
      <w:r w:rsidR="006B2630" w:rsidRPr="00495608">
        <w:rPr>
          <w:rFonts w:ascii="Arial" w:hAnsi="Arial" w:cs="Arial"/>
          <w:b/>
          <w:bCs/>
        </w:rPr>
        <w:t xml:space="preserve"> lentelė.</w:t>
      </w:r>
    </w:p>
    <w:tbl>
      <w:tblPr>
        <w:tblStyle w:val="TableGrid"/>
        <w:tblW w:w="5000" w:type="pct"/>
        <w:tblLook w:val="04A0" w:firstRow="1" w:lastRow="0" w:firstColumn="1" w:lastColumn="0" w:noHBand="0" w:noVBand="1"/>
      </w:tblPr>
      <w:tblGrid>
        <w:gridCol w:w="583"/>
        <w:gridCol w:w="5845"/>
        <w:gridCol w:w="3200"/>
      </w:tblGrid>
      <w:tr w:rsidR="00A03AB8" w:rsidRPr="00495608" w14:paraId="1FD8C476" w14:textId="5C06AB0B" w:rsidTr="008660BC">
        <w:tc>
          <w:tcPr>
            <w:tcW w:w="292" w:type="pct"/>
          </w:tcPr>
          <w:p w14:paraId="24BEDE1F" w14:textId="06A9095E" w:rsidR="00A03AB8" w:rsidRPr="00495608" w:rsidRDefault="00A03AB8" w:rsidP="00181DF0">
            <w:pPr>
              <w:rPr>
                <w:rFonts w:ascii="Arial" w:hAnsi="Arial" w:cs="Arial"/>
                <w:b/>
                <w:bCs/>
                <w:iCs/>
                <w:sz w:val="22"/>
                <w:szCs w:val="22"/>
              </w:rPr>
            </w:pPr>
            <w:r w:rsidRPr="00495608">
              <w:rPr>
                <w:rFonts w:ascii="Arial" w:hAnsi="Arial" w:cs="Arial"/>
                <w:b/>
                <w:bCs/>
                <w:iCs/>
                <w:sz w:val="22"/>
                <w:szCs w:val="22"/>
              </w:rPr>
              <w:t>Eil. Nr</w:t>
            </w:r>
            <w:r w:rsidR="00FD52ED" w:rsidRPr="00495608">
              <w:rPr>
                <w:rFonts w:ascii="Arial" w:hAnsi="Arial" w:cs="Arial"/>
                <w:b/>
                <w:bCs/>
                <w:iCs/>
                <w:sz w:val="22"/>
                <w:szCs w:val="22"/>
              </w:rPr>
              <w:t>.</w:t>
            </w:r>
          </w:p>
        </w:tc>
        <w:tc>
          <w:tcPr>
            <w:tcW w:w="3041" w:type="pct"/>
          </w:tcPr>
          <w:p w14:paraId="495C06D4" w14:textId="29B9F151" w:rsidR="00A03AB8" w:rsidRPr="00495608" w:rsidRDefault="00A03AB8" w:rsidP="00181DF0">
            <w:pPr>
              <w:jc w:val="center"/>
              <w:rPr>
                <w:rFonts w:ascii="Arial" w:hAnsi="Arial" w:cs="Arial"/>
                <w:b/>
                <w:bCs/>
                <w:iCs/>
                <w:sz w:val="22"/>
                <w:szCs w:val="22"/>
              </w:rPr>
            </w:pPr>
            <w:r w:rsidRPr="00495608">
              <w:rPr>
                <w:rFonts w:ascii="Arial" w:hAnsi="Arial" w:cs="Arial"/>
                <w:b/>
                <w:bCs/>
                <w:iCs/>
                <w:sz w:val="22"/>
                <w:szCs w:val="22"/>
              </w:rPr>
              <w:t>Reikalavimas</w:t>
            </w:r>
          </w:p>
        </w:tc>
        <w:tc>
          <w:tcPr>
            <w:tcW w:w="1667" w:type="pct"/>
          </w:tcPr>
          <w:p w14:paraId="6A7EDC5D" w14:textId="00F1EC66" w:rsidR="00A03AB8" w:rsidRPr="00495608" w:rsidRDefault="00A03AB8" w:rsidP="00181DF0">
            <w:pPr>
              <w:jc w:val="center"/>
              <w:rPr>
                <w:rFonts w:ascii="Arial" w:hAnsi="Arial" w:cs="Arial"/>
                <w:b/>
                <w:bCs/>
                <w:iCs/>
                <w:sz w:val="22"/>
                <w:szCs w:val="22"/>
              </w:rPr>
            </w:pPr>
            <w:r w:rsidRPr="00495608">
              <w:rPr>
                <w:rFonts w:ascii="Arial" w:hAnsi="Arial" w:cs="Arial"/>
                <w:b/>
                <w:bCs/>
                <w:iCs/>
                <w:sz w:val="22"/>
                <w:szCs w:val="22"/>
              </w:rPr>
              <w:t>Atitiktį įrodantys dokumentai</w:t>
            </w:r>
          </w:p>
        </w:tc>
      </w:tr>
      <w:tr w:rsidR="00A03AB8" w:rsidRPr="00495608" w14:paraId="75BA8962" w14:textId="043D8EC7" w:rsidTr="008660BC">
        <w:tc>
          <w:tcPr>
            <w:tcW w:w="292" w:type="pct"/>
          </w:tcPr>
          <w:p w14:paraId="59F5B330" w14:textId="1931E1AD" w:rsidR="00A03AB8" w:rsidRPr="00495608" w:rsidRDefault="00A619AA" w:rsidP="00181DF0">
            <w:pPr>
              <w:jc w:val="center"/>
              <w:rPr>
                <w:rFonts w:ascii="Arial" w:hAnsi="Arial" w:cs="Arial"/>
                <w:iCs/>
                <w:sz w:val="22"/>
                <w:szCs w:val="22"/>
              </w:rPr>
            </w:pPr>
            <w:r w:rsidRPr="00495608">
              <w:rPr>
                <w:rFonts w:ascii="Arial" w:hAnsi="Arial" w:cs="Arial"/>
                <w:iCs/>
                <w:sz w:val="22"/>
                <w:szCs w:val="22"/>
              </w:rPr>
              <w:t>5</w:t>
            </w:r>
            <w:r w:rsidR="004746B1" w:rsidRPr="00495608">
              <w:rPr>
                <w:rFonts w:ascii="Arial" w:hAnsi="Arial" w:cs="Arial"/>
                <w:iCs/>
                <w:sz w:val="22"/>
                <w:szCs w:val="22"/>
              </w:rPr>
              <w:t>.</w:t>
            </w:r>
            <w:r w:rsidR="00A03AB8" w:rsidRPr="00495608">
              <w:rPr>
                <w:rFonts w:ascii="Arial" w:hAnsi="Arial" w:cs="Arial"/>
                <w:iCs/>
                <w:sz w:val="22"/>
                <w:szCs w:val="22"/>
              </w:rPr>
              <w:t>1.</w:t>
            </w:r>
          </w:p>
        </w:tc>
        <w:tc>
          <w:tcPr>
            <w:tcW w:w="3041" w:type="pct"/>
          </w:tcPr>
          <w:p w14:paraId="7B7CA5D1" w14:textId="77777777" w:rsidR="000B34A3" w:rsidRPr="00495608" w:rsidRDefault="000B34A3" w:rsidP="00A5446B">
            <w:pPr>
              <w:pStyle w:val="CommentText"/>
              <w:jc w:val="both"/>
              <w:rPr>
                <w:rFonts w:ascii="Arial" w:hAnsi="Arial" w:cs="Arial"/>
                <w:iCs/>
                <w:sz w:val="22"/>
                <w:szCs w:val="22"/>
              </w:rPr>
            </w:pPr>
            <w:r w:rsidRPr="00495608">
              <w:rPr>
                <w:rFonts w:ascii="Arial" w:hAnsi="Arial" w:cs="Arial"/>
                <w:iCs/>
                <w:sz w:val="22"/>
                <w:szCs w:val="22"/>
              </w:rPr>
              <w:t xml:space="preserve">Vadovaujantis Aprašo II skyriaus 4.4.3 papunkčiu pirkimas laikomas žaliuoju, kadangi: </w:t>
            </w:r>
          </w:p>
          <w:p w14:paraId="77F239FC" w14:textId="77777777" w:rsidR="000B34A3" w:rsidRPr="00495608" w:rsidRDefault="000B34A3">
            <w:pPr>
              <w:pStyle w:val="CommentText"/>
              <w:jc w:val="both"/>
              <w:rPr>
                <w:rFonts w:ascii="Arial" w:hAnsi="Arial" w:cs="Arial"/>
                <w:iCs/>
                <w:sz w:val="22"/>
                <w:szCs w:val="22"/>
              </w:rPr>
            </w:pPr>
          </w:p>
          <w:p w14:paraId="41E82DDA" w14:textId="22A76A84" w:rsidR="00A03AB8" w:rsidRPr="00495608" w:rsidRDefault="000B34A3">
            <w:pPr>
              <w:pStyle w:val="CommentText"/>
              <w:jc w:val="both"/>
              <w:rPr>
                <w:rFonts w:ascii="Arial" w:hAnsi="Arial" w:cs="Arial"/>
                <w:iCs/>
                <w:sz w:val="22"/>
                <w:szCs w:val="22"/>
              </w:rPr>
            </w:pPr>
            <w:r w:rsidRPr="00495608">
              <w:rPr>
                <w:rFonts w:ascii="Arial" w:hAnsi="Arial" w:cs="Arial"/>
                <w:iCs/>
                <w:sz w:val="22"/>
                <w:szCs w:val="22"/>
              </w:rPr>
              <w:t>perkama tik nematerialaus pobūdžio (intelektinė) ar kitokia paslauga, nesusijusi su materialaus objekto sukūrimu, kurios teikimo metu nėra numatomas reikšmingas neigiamas poveikis aplinkai, nesukuriamas taršos šaltinis ir negeneruojamos atliekos.</w:t>
            </w:r>
          </w:p>
        </w:tc>
        <w:tc>
          <w:tcPr>
            <w:tcW w:w="1667" w:type="pct"/>
          </w:tcPr>
          <w:p w14:paraId="0333CFE0" w14:textId="24A93EB5" w:rsidR="00A03AB8" w:rsidRPr="00495608" w:rsidRDefault="000B34A3" w:rsidP="00626611">
            <w:pPr>
              <w:jc w:val="both"/>
              <w:rPr>
                <w:rFonts w:ascii="Arial" w:hAnsi="Arial" w:cs="Arial"/>
                <w:iCs/>
                <w:sz w:val="22"/>
                <w:szCs w:val="22"/>
              </w:rPr>
            </w:pPr>
            <w:r w:rsidRPr="00495608">
              <w:rPr>
                <w:rFonts w:ascii="Arial" w:hAnsi="Arial" w:cs="Arial"/>
                <w:iCs/>
                <w:sz w:val="22"/>
                <w:szCs w:val="22"/>
              </w:rPr>
              <w:t>Pirkimas laikomas žaliu dėl Pirkimo objekto pobūdžio, papildomų dokumentų nereikalaujama.</w:t>
            </w:r>
          </w:p>
        </w:tc>
      </w:tr>
    </w:tbl>
    <w:p w14:paraId="1035599C" w14:textId="77777777" w:rsidR="00134EB3" w:rsidRPr="00495608" w:rsidRDefault="00134EB3" w:rsidP="001164D5">
      <w:pPr>
        <w:jc w:val="both"/>
        <w:rPr>
          <w:rFonts w:ascii="Arial" w:hAnsi="Arial" w:cs="Arial"/>
          <w:b/>
          <w:snapToGrid w:val="0"/>
        </w:rPr>
      </w:pPr>
    </w:p>
    <w:p w14:paraId="0DB95673" w14:textId="7CA3848F" w:rsidR="00F56D90" w:rsidRPr="00495608" w:rsidRDefault="00387BEF" w:rsidP="00A619AA">
      <w:pPr>
        <w:numPr>
          <w:ilvl w:val="0"/>
          <w:numId w:val="2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jc w:val="both"/>
        <w:rPr>
          <w:rFonts w:ascii="Arial" w:eastAsia="Calibri" w:hAnsi="Arial" w:cs="Arial"/>
          <w:b/>
        </w:rPr>
      </w:pPr>
      <w:r w:rsidRPr="00495608">
        <w:rPr>
          <w:rFonts w:ascii="Arial" w:eastAsia="Calibri" w:hAnsi="Arial" w:cs="Arial"/>
          <w:b/>
        </w:rPr>
        <w:t xml:space="preserve">REIKALAVIMAI DĖL ATITIKTIES BENDRAJAM DUOMENŲ APSAUGOS REGLAMENTUI (BDAR)  </w:t>
      </w:r>
    </w:p>
    <w:p w14:paraId="69E756DC" w14:textId="55CD5DF0" w:rsidR="00B00883" w:rsidRPr="00495608" w:rsidRDefault="000B34A3" w:rsidP="008660BC">
      <w:pPr>
        <w:pStyle w:val="ListParagraph"/>
        <w:tabs>
          <w:tab w:val="left" w:pos="284"/>
        </w:tabs>
        <w:spacing w:after="0"/>
        <w:ind w:left="0"/>
        <w:jc w:val="right"/>
        <w:rPr>
          <w:rFonts w:ascii="Arial" w:hAnsi="Arial" w:cs="Arial"/>
          <w:snapToGrid w:val="0"/>
          <w:color w:val="FF0000"/>
        </w:rPr>
      </w:pPr>
      <w:r w:rsidRPr="00495608">
        <w:rPr>
          <w:rFonts w:ascii="Arial" w:hAnsi="Arial" w:cs="Arial"/>
          <w:b/>
          <w:bCs/>
          <w:snapToGrid w:val="0"/>
          <w:lang w:val="en-US"/>
        </w:rPr>
        <w:t>3</w:t>
      </w:r>
      <w:r w:rsidR="006B2630" w:rsidRPr="00495608">
        <w:rPr>
          <w:rFonts w:ascii="Arial" w:hAnsi="Arial" w:cs="Arial"/>
          <w:b/>
          <w:bCs/>
          <w:snapToGrid w:val="0"/>
        </w:rPr>
        <w:t xml:space="preserve"> lentelė.</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6"/>
        <w:gridCol w:w="3198"/>
        <w:gridCol w:w="5665"/>
      </w:tblGrid>
      <w:tr w:rsidR="000C6221" w:rsidRPr="00495608" w14:paraId="6DF84AE4" w14:textId="77777777" w:rsidTr="000C6221">
        <w:trPr>
          <w:trHeight w:val="615"/>
        </w:trPr>
        <w:tc>
          <w:tcPr>
            <w:tcW w:w="766" w:type="dxa"/>
            <w:tcMar>
              <w:top w:w="0" w:type="dxa"/>
              <w:left w:w="108" w:type="dxa"/>
              <w:bottom w:w="0" w:type="dxa"/>
              <w:right w:w="108" w:type="dxa"/>
            </w:tcMar>
            <w:hideMark/>
          </w:tcPr>
          <w:p w14:paraId="26331464" w14:textId="2F221F93" w:rsidR="000C6221" w:rsidRPr="00495608" w:rsidRDefault="00A619AA" w:rsidP="008660BC">
            <w:pPr>
              <w:spacing w:before="360" w:after="120" w:line="257" w:lineRule="atLeast"/>
              <w:jc w:val="center"/>
              <w:outlineLvl w:val="1"/>
              <w:rPr>
                <w:rFonts w:ascii="Arial" w:eastAsia="Times New Roman" w:hAnsi="Arial" w:cs="Arial"/>
                <w:b/>
                <w:bCs/>
                <w:color w:val="2F5496"/>
                <w:lang w:eastAsia="lt-LT"/>
              </w:rPr>
            </w:pPr>
            <w:r w:rsidRPr="00495608">
              <w:rPr>
                <w:rFonts w:ascii="Arial" w:eastAsia="Times New Roman" w:hAnsi="Arial" w:cs="Arial"/>
                <w:lang w:eastAsia="lt-LT"/>
              </w:rPr>
              <w:t>6</w:t>
            </w:r>
            <w:r w:rsidR="000C6221" w:rsidRPr="00495608">
              <w:rPr>
                <w:rFonts w:ascii="Arial" w:eastAsia="Times New Roman" w:hAnsi="Arial" w:cs="Arial"/>
                <w:lang w:eastAsia="lt-LT"/>
              </w:rPr>
              <w:t>.1.</w:t>
            </w:r>
          </w:p>
        </w:tc>
        <w:tc>
          <w:tcPr>
            <w:tcW w:w="3198" w:type="dxa"/>
            <w:tcMar>
              <w:top w:w="0" w:type="dxa"/>
              <w:left w:w="108" w:type="dxa"/>
              <w:bottom w:w="0" w:type="dxa"/>
              <w:right w:w="108" w:type="dxa"/>
            </w:tcMar>
            <w:hideMark/>
          </w:tcPr>
          <w:p w14:paraId="10A208DD" w14:textId="77777777" w:rsidR="000C6221" w:rsidRPr="00495608" w:rsidRDefault="000C6221" w:rsidP="000C6221">
            <w:pPr>
              <w:spacing w:after="0" w:line="235" w:lineRule="atLeast"/>
              <w:jc w:val="both"/>
              <w:rPr>
                <w:rFonts w:ascii="Arial" w:eastAsia="Times New Roman" w:hAnsi="Arial" w:cs="Arial"/>
                <w:color w:val="000000"/>
                <w:lang w:eastAsia="lt-LT"/>
              </w:rPr>
            </w:pPr>
            <w:r w:rsidRPr="00495608">
              <w:rPr>
                <w:rFonts w:ascii="Arial" w:eastAsia="Times New Roman" w:hAnsi="Arial" w:cs="Arial"/>
                <w:color w:val="000000"/>
                <w:lang w:eastAsia="lt-LT"/>
              </w:rPr>
              <w:t>Asmens duomenų saugumas (BDAR 32 str.) ir Pritaikytoji / standartizuotoji asmens duomenų apsauga (BDAR 25 str.)</w:t>
            </w:r>
          </w:p>
        </w:tc>
        <w:tc>
          <w:tcPr>
            <w:tcW w:w="5665" w:type="dxa"/>
            <w:tcMar>
              <w:top w:w="0" w:type="dxa"/>
              <w:left w:w="108" w:type="dxa"/>
              <w:bottom w:w="0" w:type="dxa"/>
              <w:right w:w="108" w:type="dxa"/>
            </w:tcMar>
            <w:hideMark/>
          </w:tcPr>
          <w:p w14:paraId="333AB32B" w14:textId="7555C76D" w:rsidR="000C6221" w:rsidRPr="00495608" w:rsidRDefault="000C6221" w:rsidP="000C6221">
            <w:pPr>
              <w:spacing w:after="0" w:line="240" w:lineRule="auto"/>
              <w:jc w:val="both"/>
              <w:rPr>
                <w:rFonts w:ascii="Arial" w:eastAsia="Times New Roman" w:hAnsi="Arial" w:cs="Arial"/>
                <w:color w:val="000000"/>
                <w:lang w:eastAsia="lt-LT"/>
              </w:rPr>
            </w:pPr>
            <w:r w:rsidRPr="00495608">
              <w:rPr>
                <w:rFonts w:ascii="Arial" w:eastAsia="Times New Roman" w:hAnsi="Arial" w:cs="Arial"/>
                <w:color w:val="000000"/>
                <w:lang w:eastAsia="lt-LT"/>
              </w:rPr>
              <w:t>Tiekėjas / Paslaugų teikėjas ir (arba) kitos Šalys, veikiantys kaip duomenų tvarkytojai ir tvarkantys Pirkėjo / Užsakovo asmens duomenis, turi įgyvendinti technines ir organizacines priemones, kad apsaugotų Pirkėjo / Užsakovo duomenis pagal BDAR reikalavimus, užtikrinant, be kita ko, atitikimą pritaikytosios duomenų apsaugos (</w:t>
            </w:r>
            <w:r w:rsidRPr="00495608">
              <w:rPr>
                <w:rFonts w:ascii="Arial" w:eastAsia="Times New Roman" w:hAnsi="Arial" w:cs="Arial"/>
                <w:i/>
                <w:iCs/>
                <w:color w:val="000000"/>
                <w:lang w:eastAsia="lt-LT"/>
              </w:rPr>
              <w:t xml:space="preserve">data </w:t>
            </w:r>
            <w:proofErr w:type="spellStart"/>
            <w:r w:rsidRPr="00495608">
              <w:rPr>
                <w:rFonts w:ascii="Arial" w:eastAsia="Times New Roman" w:hAnsi="Arial" w:cs="Arial"/>
                <w:i/>
                <w:iCs/>
                <w:color w:val="000000"/>
                <w:lang w:eastAsia="lt-LT"/>
              </w:rPr>
              <w:t>protection</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by</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design</w:t>
            </w:r>
            <w:proofErr w:type="spellEnd"/>
            <w:r w:rsidRPr="00495608">
              <w:rPr>
                <w:rFonts w:ascii="Arial" w:eastAsia="Times New Roman" w:hAnsi="Arial" w:cs="Arial"/>
                <w:color w:val="000000"/>
                <w:lang w:eastAsia="lt-LT"/>
              </w:rPr>
              <w:t>) ir standartizuotosios duomenų apsaugos (</w:t>
            </w:r>
            <w:r w:rsidRPr="00495608">
              <w:rPr>
                <w:rFonts w:ascii="Arial" w:eastAsia="Times New Roman" w:hAnsi="Arial" w:cs="Arial"/>
                <w:i/>
                <w:iCs/>
                <w:color w:val="000000"/>
                <w:lang w:eastAsia="lt-LT"/>
              </w:rPr>
              <w:t xml:space="preserve">data </w:t>
            </w:r>
            <w:proofErr w:type="spellStart"/>
            <w:r w:rsidRPr="00495608">
              <w:rPr>
                <w:rFonts w:ascii="Arial" w:eastAsia="Times New Roman" w:hAnsi="Arial" w:cs="Arial"/>
                <w:i/>
                <w:iCs/>
                <w:color w:val="000000"/>
                <w:lang w:eastAsia="lt-LT"/>
              </w:rPr>
              <w:t>protection</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by</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default</w:t>
            </w:r>
            <w:proofErr w:type="spellEnd"/>
            <w:r w:rsidRPr="00495608">
              <w:rPr>
                <w:rFonts w:ascii="Arial" w:eastAsia="Times New Roman" w:hAnsi="Arial" w:cs="Arial"/>
                <w:color w:val="000000"/>
                <w:lang w:eastAsia="lt-LT"/>
              </w:rPr>
              <w:t xml:space="preserve">) (BDAR 25 str.) įskaitant, bet neapsiribojant </w:t>
            </w:r>
            <w:r w:rsidRPr="00495608">
              <w:rPr>
                <w:rFonts w:ascii="Arial" w:eastAsia="Times New Roman" w:hAnsi="Arial" w:cs="Arial"/>
                <w:color w:val="000000"/>
                <w:lang w:eastAsia="lt-LT"/>
              </w:rPr>
              <w:lastRenderedPageBreak/>
              <w:t xml:space="preserve">saugojimo terminų nustatymą, asmens duomenų trynimą ar </w:t>
            </w:r>
            <w:proofErr w:type="spellStart"/>
            <w:r w:rsidRPr="00495608">
              <w:rPr>
                <w:rFonts w:ascii="Arial" w:eastAsia="Times New Roman" w:hAnsi="Arial" w:cs="Arial"/>
                <w:color w:val="000000"/>
                <w:lang w:eastAsia="lt-LT"/>
              </w:rPr>
              <w:t>anonimizavimą</w:t>
            </w:r>
            <w:proofErr w:type="spellEnd"/>
            <w:r w:rsidRPr="00495608">
              <w:rPr>
                <w:rFonts w:ascii="Arial" w:eastAsia="Times New Roman" w:hAnsi="Arial" w:cs="Arial"/>
                <w:color w:val="000000"/>
                <w:lang w:eastAsia="lt-LT"/>
              </w:rPr>
              <w:t xml:space="preserve"> automatizuotomis priemonėmis. Tiekėjas / Paslaugų teikėjas turi pateikti visų Šalių, tvarkančių Pirkėjo / Užsakovo asmens duomenis, aukščiau nurodytų reikalavimų įgyvendinimo įrodymus Pirkėjui / Užsakovui.</w:t>
            </w:r>
          </w:p>
        </w:tc>
      </w:tr>
      <w:tr w:rsidR="000C6221" w:rsidRPr="00495608" w14:paraId="7DF6DEE5" w14:textId="77777777" w:rsidTr="000C6221">
        <w:trPr>
          <w:trHeight w:val="615"/>
        </w:trPr>
        <w:tc>
          <w:tcPr>
            <w:tcW w:w="766" w:type="dxa"/>
            <w:tcMar>
              <w:top w:w="0" w:type="dxa"/>
              <w:left w:w="108" w:type="dxa"/>
              <w:bottom w:w="0" w:type="dxa"/>
              <w:right w:w="108" w:type="dxa"/>
            </w:tcMar>
            <w:hideMark/>
          </w:tcPr>
          <w:p w14:paraId="695DF799" w14:textId="75C727DC" w:rsidR="000C6221" w:rsidRPr="00495608" w:rsidRDefault="00A619AA" w:rsidP="008660BC">
            <w:pPr>
              <w:spacing w:before="360" w:after="120" w:line="257" w:lineRule="atLeast"/>
              <w:jc w:val="center"/>
              <w:outlineLvl w:val="1"/>
              <w:rPr>
                <w:rFonts w:ascii="Arial" w:eastAsia="Times New Roman" w:hAnsi="Arial" w:cs="Arial"/>
                <w:b/>
                <w:bCs/>
                <w:color w:val="2F5496"/>
                <w:lang w:eastAsia="lt-LT"/>
              </w:rPr>
            </w:pPr>
            <w:r w:rsidRPr="00495608">
              <w:rPr>
                <w:rFonts w:ascii="Arial" w:eastAsia="Times New Roman" w:hAnsi="Arial" w:cs="Arial"/>
                <w:lang w:eastAsia="lt-LT"/>
              </w:rPr>
              <w:lastRenderedPageBreak/>
              <w:t>6</w:t>
            </w:r>
            <w:r w:rsidR="000C6221" w:rsidRPr="00495608">
              <w:rPr>
                <w:rFonts w:ascii="Arial" w:eastAsia="Times New Roman" w:hAnsi="Arial" w:cs="Arial"/>
                <w:lang w:eastAsia="lt-LT"/>
              </w:rPr>
              <w:t>.2.</w:t>
            </w:r>
          </w:p>
          <w:p w14:paraId="54F0A2A4" w14:textId="77777777" w:rsidR="000C6221" w:rsidRPr="00495608" w:rsidRDefault="000C6221" w:rsidP="000C6221">
            <w:pPr>
              <w:spacing w:after="0" w:line="240" w:lineRule="auto"/>
              <w:rPr>
                <w:rFonts w:ascii="Arial" w:eastAsia="Times New Roman" w:hAnsi="Arial" w:cs="Arial"/>
                <w:color w:val="000000"/>
                <w:lang w:eastAsia="lt-LT"/>
              </w:rPr>
            </w:pPr>
            <w:r w:rsidRPr="00495608">
              <w:rPr>
                <w:rFonts w:ascii="Arial" w:eastAsia="Times New Roman" w:hAnsi="Arial" w:cs="Arial"/>
                <w:color w:val="000000"/>
                <w:lang w:eastAsia="lt-LT"/>
              </w:rPr>
              <w:t> </w:t>
            </w:r>
          </w:p>
        </w:tc>
        <w:tc>
          <w:tcPr>
            <w:tcW w:w="3198" w:type="dxa"/>
            <w:tcMar>
              <w:top w:w="0" w:type="dxa"/>
              <w:left w:w="108" w:type="dxa"/>
              <w:bottom w:w="0" w:type="dxa"/>
              <w:right w:w="108" w:type="dxa"/>
            </w:tcMar>
            <w:hideMark/>
          </w:tcPr>
          <w:p w14:paraId="2E9C434C" w14:textId="77777777" w:rsidR="000C6221" w:rsidRPr="00495608" w:rsidRDefault="000C6221" w:rsidP="000C6221">
            <w:pPr>
              <w:spacing w:after="0" w:line="235" w:lineRule="atLeast"/>
              <w:jc w:val="both"/>
              <w:rPr>
                <w:rFonts w:ascii="Arial" w:eastAsia="Times New Roman" w:hAnsi="Arial" w:cs="Arial"/>
                <w:color w:val="000000"/>
                <w:lang w:eastAsia="lt-LT"/>
              </w:rPr>
            </w:pPr>
            <w:r w:rsidRPr="00495608">
              <w:rPr>
                <w:rFonts w:ascii="Arial" w:eastAsia="Times New Roman" w:hAnsi="Arial" w:cs="Arial"/>
                <w:color w:val="000000"/>
                <w:lang w:eastAsia="lt-LT"/>
              </w:rPr>
              <w:t>Duomenų tvarkymo susitarimas (BDAR 28 str.)</w:t>
            </w:r>
          </w:p>
        </w:tc>
        <w:tc>
          <w:tcPr>
            <w:tcW w:w="5665" w:type="dxa"/>
            <w:tcMar>
              <w:top w:w="0" w:type="dxa"/>
              <w:left w:w="108" w:type="dxa"/>
              <w:bottom w:w="0" w:type="dxa"/>
              <w:right w:w="108" w:type="dxa"/>
            </w:tcMar>
            <w:hideMark/>
          </w:tcPr>
          <w:p w14:paraId="3BCE8CA8" w14:textId="610A05F8" w:rsidR="000C6221" w:rsidRPr="00495608" w:rsidRDefault="000C6221" w:rsidP="000C6221">
            <w:pPr>
              <w:spacing w:after="0" w:line="240" w:lineRule="auto"/>
              <w:jc w:val="both"/>
              <w:rPr>
                <w:rFonts w:ascii="Arial" w:eastAsia="Times New Roman" w:hAnsi="Arial" w:cs="Arial"/>
                <w:color w:val="000000"/>
                <w:lang w:eastAsia="lt-LT"/>
              </w:rPr>
            </w:pPr>
            <w:r w:rsidRPr="00495608">
              <w:rPr>
                <w:rFonts w:ascii="Arial" w:eastAsia="Times New Roman" w:hAnsi="Arial" w:cs="Arial"/>
                <w:color w:val="000000"/>
                <w:lang w:eastAsia="lt-LT"/>
              </w:rPr>
              <w:t>Tiekėjas / Paslaugų teikėjas po Sutarties pasirašymo nedelsiant turi su Pirkėju / Užsakovu sudaryti duomenų tvarkymo susitarimą (DTS), pagal Pirkėjo / Užsakovo pateiktą DTS formą</w:t>
            </w:r>
            <w:r w:rsidR="00A9624F" w:rsidRPr="00495608">
              <w:rPr>
                <w:rFonts w:ascii="Arial" w:eastAsia="Times New Roman" w:hAnsi="Arial" w:cs="Arial"/>
                <w:color w:val="000000"/>
                <w:lang w:eastAsia="lt-LT"/>
              </w:rPr>
              <w:t>.</w:t>
            </w:r>
            <w:r w:rsidRPr="00495608">
              <w:rPr>
                <w:rFonts w:ascii="Arial" w:eastAsia="Times New Roman" w:hAnsi="Arial" w:cs="Arial"/>
                <w:color w:val="000000"/>
                <w:lang w:eastAsia="lt-LT"/>
              </w:rPr>
              <w:t xml:space="preserve"> Tais atvejais, kai Pirkėjo / Užsakovo asmens duomenis tvarkys kita Šalis, Tiekėjas / Paslaugų teikėjas turi užtikrinti, kad kita Šalis su Pirkėju / Paslaugų teikėju sudarys DTS pagal Pirkėjo / Užsakovo pateiktą DTS formą. Pagrįstais atvejais, kai nėra galimybės sudaryti DTS pagal Pirkėjo / Užsakovo pateiktą formą, Tiekėjas / Paslaugų teikėjas turi užtikrinti, kad duomenų tvarkytojo paslaugų teikimo sąlygose, be kita ko, būtų įtrauktos pagal BDAR 28 straipsnio 3 dalį privalomos nuostatos.</w:t>
            </w:r>
          </w:p>
        </w:tc>
      </w:tr>
      <w:tr w:rsidR="000C6221" w:rsidRPr="00495608" w14:paraId="0E852A19" w14:textId="77777777" w:rsidTr="000C6221">
        <w:trPr>
          <w:trHeight w:val="615"/>
        </w:trPr>
        <w:tc>
          <w:tcPr>
            <w:tcW w:w="766" w:type="dxa"/>
            <w:tcMar>
              <w:top w:w="0" w:type="dxa"/>
              <w:left w:w="108" w:type="dxa"/>
              <w:bottom w:w="0" w:type="dxa"/>
              <w:right w:w="108" w:type="dxa"/>
            </w:tcMar>
            <w:hideMark/>
          </w:tcPr>
          <w:p w14:paraId="02D1FD8B" w14:textId="65B50BDA" w:rsidR="000C6221" w:rsidRPr="00495608" w:rsidRDefault="00A619AA" w:rsidP="008660BC">
            <w:pPr>
              <w:spacing w:before="360" w:after="120" w:line="257" w:lineRule="atLeast"/>
              <w:jc w:val="center"/>
              <w:outlineLvl w:val="1"/>
              <w:rPr>
                <w:rFonts w:ascii="Arial" w:eastAsia="Times New Roman" w:hAnsi="Arial" w:cs="Arial"/>
                <w:b/>
                <w:bCs/>
                <w:color w:val="2F5496"/>
                <w:lang w:eastAsia="lt-LT"/>
              </w:rPr>
            </w:pPr>
            <w:r w:rsidRPr="00495608">
              <w:rPr>
                <w:rFonts w:ascii="Arial" w:eastAsia="Times New Roman" w:hAnsi="Arial" w:cs="Arial"/>
                <w:lang w:eastAsia="lt-LT"/>
              </w:rPr>
              <w:t>6</w:t>
            </w:r>
            <w:r w:rsidR="000C6221" w:rsidRPr="00495608">
              <w:rPr>
                <w:rFonts w:ascii="Arial" w:eastAsia="Times New Roman" w:hAnsi="Arial" w:cs="Arial"/>
                <w:lang w:eastAsia="lt-LT"/>
              </w:rPr>
              <w:t>.3.</w:t>
            </w:r>
          </w:p>
        </w:tc>
        <w:tc>
          <w:tcPr>
            <w:tcW w:w="3198" w:type="dxa"/>
            <w:tcMar>
              <w:top w:w="0" w:type="dxa"/>
              <w:left w:w="108" w:type="dxa"/>
              <w:bottom w:w="0" w:type="dxa"/>
              <w:right w:w="108" w:type="dxa"/>
            </w:tcMar>
            <w:hideMark/>
          </w:tcPr>
          <w:p w14:paraId="4CF864D5" w14:textId="77777777" w:rsidR="000C6221" w:rsidRPr="00495608" w:rsidRDefault="000C6221" w:rsidP="000C6221">
            <w:pPr>
              <w:spacing w:after="0" w:line="235" w:lineRule="atLeast"/>
              <w:jc w:val="both"/>
              <w:rPr>
                <w:rFonts w:ascii="Arial" w:eastAsia="Times New Roman" w:hAnsi="Arial" w:cs="Arial"/>
                <w:color w:val="000000"/>
                <w:lang w:eastAsia="lt-LT"/>
              </w:rPr>
            </w:pPr>
            <w:r w:rsidRPr="00495608">
              <w:rPr>
                <w:rFonts w:ascii="Arial" w:eastAsia="Times New Roman" w:hAnsi="Arial" w:cs="Arial"/>
                <w:color w:val="000000"/>
                <w:lang w:eastAsia="lt-LT"/>
              </w:rPr>
              <w:t>Incidentai / saugumo pažeidimai (BDAR 28 str. 3 d. f p., BDAR 33 str. 2 d.)</w:t>
            </w:r>
          </w:p>
        </w:tc>
        <w:tc>
          <w:tcPr>
            <w:tcW w:w="5665" w:type="dxa"/>
            <w:tcMar>
              <w:top w:w="0" w:type="dxa"/>
              <w:left w:w="108" w:type="dxa"/>
              <w:bottom w:w="0" w:type="dxa"/>
              <w:right w:w="108" w:type="dxa"/>
            </w:tcMar>
            <w:hideMark/>
          </w:tcPr>
          <w:p w14:paraId="70412714" w14:textId="77777777" w:rsidR="000C6221" w:rsidRPr="00495608" w:rsidRDefault="000C6221" w:rsidP="000C6221">
            <w:pPr>
              <w:spacing w:after="0" w:line="240" w:lineRule="auto"/>
              <w:jc w:val="both"/>
              <w:rPr>
                <w:rFonts w:ascii="Arial" w:eastAsia="Times New Roman" w:hAnsi="Arial" w:cs="Arial"/>
                <w:color w:val="000000"/>
                <w:lang w:eastAsia="lt-LT"/>
              </w:rPr>
            </w:pPr>
            <w:r w:rsidRPr="00495608">
              <w:rPr>
                <w:rFonts w:ascii="Arial" w:eastAsia="Times New Roman" w:hAnsi="Arial" w:cs="Arial"/>
                <w:color w:val="000000"/>
                <w:lang w:eastAsia="lt-LT"/>
              </w:rPr>
              <w:t>Pirkėjas / Užsakovas turi būti nedelsiant informuojamas apie Sistemos informacijos ir kibernetinės saugos įvykius ir incidentus ar asmens duomenų saugumo pažeidimus, jų įtaką Pirkėjo / Užsakovo informacijos ir duomenų saugumui bei jų valdymo būklę. Pirkėjas / Užsakovas turi turėti galimybę susisiekti su saugos įvykius ir incidentus valdančiais asmenimis, kad įsitikinti valdymo proceso efektyvumu.</w:t>
            </w:r>
          </w:p>
        </w:tc>
      </w:tr>
      <w:tr w:rsidR="000C6221" w:rsidRPr="00495608" w14:paraId="3F96AE4D" w14:textId="77777777" w:rsidTr="000C6221">
        <w:trPr>
          <w:trHeight w:val="615"/>
        </w:trPr>
        <w:tc>
          <w:tcPr>
            <w:tcW w:w="766" w:type="dxa"/>
            <w:tcMar>
              <w:top w:w="0" w:type="dxa"/>
              <w:left w:w="108" w:type="dxa"/>
              <w:bottom w:w="0" w:type="dxa"/>
              <w:right w:w="108" w:type="dxa"/>
            </w:tcMar>
            <w:hideMark/>
          </w:tcPr>
          <w:p w14:paraId="25ACB010" w14:textId="7A2EEA2C" w:rsidR="000C6221" w:rsidRPr="00495608" w:rsidRDefault="00A619AA" w:rsidP="008660BC">
            <w:pPr>
              <w:spacing w:before="360" w:after="120" w:line="257" w:lineRule="atLeast"/>
              <w:jc w:val="center"/>
              <w:outlineLvl w:val="1"/>
              <w:rPr>
                <w:rFonts w:ascii="Arial" w:eastAsia="Times New Roman" w:hAnsi="Arial" w:cs="Arial"/>
                <w:b/>
                <w:bCs/>
                <w:color w:val="2F5496"/>
                <w:lang w:eastAsia="lt-LT"/>
              </w:rPr>
            </w:pPr>
            <w:r w:rsidRPr="00495608">
              <w:rPr>
                <w:rFonts w:ascii="Arial" w:eastAsia="Times New Roman" w:hAnsi="Arial" w:cs="Arial"/>
                <w:lang w:eastAsia="lt-LT"/>
              </w:rPr>
              <w:t>6</w:t>
            </w:r>
            <w:r w:rsidR="000C6221" w:rsidRPr="00495608">
              <w:rPr>
                <w:rFonts w:ascii="Arial" w:eastAsia="Times New Roman" w:hAnsi="Arial" w:cs="Arial"/>
                <w:lang w:eastAsia="lt-LT"/>
              </w:rPr>
              <w:t>.4.</w:t>
            </w:r>
          </w:p>
        </w:tc>
        <w:tc>
          <w:tcPr>
            <w:tcW w:w="3198" w:type="dxa"/>
            <w:tcMar>
              <w:top w:w="0" w:type="dxa"/>
              <w:left w:w="108" w:type="dxa"/>
              <w:bottom w:w="0" w:type="dxa"/>
              <w:right w:w="108" w:type="dxa"/>
            </w:tcMar>
            <w:hideMark/>
          </w:tcPr>
          <w:p w14:paraId="6CEB2B61" w14:textId="77777777" w:rsidR="000C6221" w:rsidRPr="00495608" w:rsidRDefault="000C6221" w:rsidP="000C6221">
            <w:pPr>
              <w:spacing w:after="0" w:line="235" w:lineRule="atLeast"/>
              <w:jc w:val="both"/>
              <w:rPr>
                <w:rFonts w:ascii="Arial" w:eastAsia="Times New Roman" w:hAnsi="Arial" w:cs="Arial"/>
                <w:color w:val="000000"/>
                <w:lang w:eastAsia="lt-LT"/>
              </w:rPr>
            </w:pPr>
            <w:r w:rsidRPr="00495608">
              <w:rPr>
                <w:rFonts w:ascii="Arial" w:eastAsia="Times New Roman" w:hAnsi="Arial" w:cs="Arial"/>
                <w:color w:val="000000"/>
                <w:lang w:eastAsia="lt-LT"/>
              </w:rPr>
              <w:t>Duomenų subjektų teisių įgyvendinimas (BDAR III skyrius, BDAR 28 str. 3 d. e p.)</w:t>
            </w:r>
          </w:p>
        </w:tc>
        <w:tc>
          <w:tcPr>
            <w:tcW w:w="5665" w:type="dxa"/>
            <w:tcMar>
              <w:top w:w="0" w:type="dxa"/>
              <w:left w:w="108" w:type="dxa"/>
              <w:bottom w:w="0" w:type="dxa"/>
              <w:right w:w="108" w:type="dxa"/>
            </w:tcMar>
            <w:hideMark/>
          </w:tcPr>
          <w:p w14:paraId="14EC12B7" w14:textId="77777777" w:rsidR="000C6221" w:rsidRPr="00495608" w:rsidRDefault="000C6221" w:rsidP="000C6221">
            <w:pPr>
              <w:spacing w:after="0" w:line="240" w:lineRule="auto"/>
              <w:jc w:val="both"/>
              <w:rPr>
                <w:rFonts w:ascii="Arial" w:eastAsia="Times New Roman" w:hAnsi="Arial" w:cs="Arial"/>
                <w:color w:val="000000"/>
                <w:lang w:eastAsia="lt-LT"/>
              </w:rPr>
            </w:pPr>
            <w:r w:rsidRPr="00495608">
              <w:rPr>
                <w:rFonts w:ascii="Arial" w:eastAsia="Times New Roman" w:hAnsi="Arial" w:cs="Arial"/>
                <w:color w:val="000000"/>
                <w:lang w:eastAsia="lt-LT"/>
              </w:rPr>
              <w:t xml:space="preserve">Produktai (sistemos) ir (arba) paslaugos turi būti sukonfigūruotos taip, kad leistų Pirkėjui / Užsakovui įgyvendinti BDAR numatytas duomenų subjektų teises: teisę būti informuotam apie duomenų tvarkymą, teisę susipažinti su asmens duomenimis, teisę reikalauti ištaisyti duomenis, teisę būti pamirštam, teisę apriboti duomenų tvarkymą, teisę nesutikti su duomenų tvarkymu, teisę į duomenų </w:t>
            </w:r>
            <w:proofErr w:type="spellStart"/>
            <w:r w:rsidRPr="00495608">
              <w:rPr>
                <w:rFonts w:ascii="Arial" w:eastAsia="Times New Roman" w:hAnsi="Arial" w:cs="Arial"/>
                <w:color w:val="000000"/>
                <w:lang w:eastAsia="lt-LT"/>
              </w:rPr>
              <w:t>perkeliamumą</w:t>
            </w:r>
            <w:proofErr w:type="spellEnd"/>
            <w:r w:rsidRPr="00495608">
              <w:rPr>
                <w:rFonts w:ascii="Arial" w:eastAsia="Times New Roman" w:hAnsi="Arial" w:cs="Arial"/>
                <w:color w:val="000000"/>
                <w:lang w:eastAsia="lt-LT"/>
              </w:rPr>
              <w:t xml:space="preserve"> (BDAR III skyrius). Visi Pirkėjo / Užsakovo Tiekėjui / Paslaugų teikėjui perduoti duomenų subjektų prašymai neturi būti papildomai apmokestinami.</w:t>
            </w:r>
          </w:p>
        </w:tc>
      </w:tr>
      <w:tr w:rsidR="000C6221" w:rsidRPr="00495608" w14:paraId="5A476E1E" w14:textId="77777777" w:rsidTr="000C6221">
        <w:trPr>
          <w:trHeight w:val="615"/>
        </w:trPr>
        <w:tc>
          <w:tcPr>
            <w:tcW w:w="766" w:type="dxa"/>
            <w:tcMar>
              <w:top w:w="0" w:type="dxa"/>
              <w:left w:w="108" w:type="dxa"/>
              <w:bottom w:w="0" w:type="dxa"/>
              <w:right w:w="108" w:type="dxa"/>
            </w:tcMar>
            <w:hideMark/>
          </w:tcPr>
          <w:p w14:paraId="12A9A62E" w14:textId="024B6A53" w:rsidR="000C6221" w:rsidRPr="00495608" w:rsidRDefault="00A619AA" w:rsidP="008660BC">
            <w:pPr>
              <w:spacing w:before="360" w:after="120" w:line="257" w:lineRule="atLeast"/>
              <w:jc w:val="center"/>
              <w:outlineLvl w:val="1"/>
              <w:rPr>
                <w:rFonts w:ascii="Arial" w:eastAsia="Times New Roman" w:hAnsi="Arial" w:cs="Arial"/>
                <w:b/>
                <w:bCs/>
                <w:color w:val="2F5496"/>
                <w:lang w:eastAsia="lt-LT"/>
              </w:rPr>
            </w:pPr>
            <w:r w:rsidRPr="00495608">
              <w:rPr>
                <w:rFonts w:ascii="Arial" w:eastAsia="Times New Roman" w:hAnsi="Arial" w:cs="Arial"/>
                <w:lang w:eastAsia="lt-LT"/>
              </w:rPr>
              <w:t>6</w:t>
            </w:r>
            <w:r w:rsidR="000C6221" w:rsidRPr="00495608">
              <w:rPr>
                <w:rFonts w:ascii="Arial" w:eastAsia="Times New Roman" w:hAnsi="Arial" w:cs="Arial"/>
                <w:lang w:eastAsia="lt-LT"/>
              </w:rPr>
              <w:t>.5.</w:t>
            </w:r>
          </w:p>
        </w:tc>
        <w:tc>
          <w:tcPr>
            <w:tcW w:w="3198" w:type="dxa"/>
            <w:tcMar>
              <w:top w:w="0" w:type="dxa"/>
              <w:left w:w="108" w:type="dxa"/>
              <w:bottom w:w="0" w:type="dxa"/>
              <w:right w:w="108" w:type="dxa"/>
            </w:tcMar>
            <w:hideMark/>
          </w:tcPr>
          <w:p w14:paraId="1158DCE6" w14:textId="77777777" w:rsidR="000C6221" w:rsidRPr="00495608" w:rsidRDefault="000C6221" w:rsidP="000C6221">
            <w:pPr>
              <w:spacing w:after="0" w:line="235" w:lineRule="atLeast"/>
              <w:jc w:val="both"/>
              <w:rPr>
                <w:rFonts w:ascii="Arial" w:eastAsia="Times New Roman" w:hAnsi="Arial" w:cs="Arial"/>
                <w:color w:val="000000"/>
                <w:lang w:eastAsia="lt-LT"/>
              </w:rPr>
            </w:pPr>
            <w:r w:rsidRPr="00495608">
              <w:rPr>
                <w:rFonts w:ascii="Arial" w:eastAsia="Times New Roman" w:hAnsi="Arial" w:cs="Arial"/>
                <w:color w:val="000000"/>
                <w:lang w:eastAsia="lt-LT"/>
              </w:rPr>
              <w:t>Duomenų perdavimas į trečiąsias šalis (BDAR V skyrius)</w:t>
            </w:r>
          </w:p>
        </w:tc>
        <w:tc>
          <w:tcPr>
            <w:tcW w:w="5665" w:type="dxa"/>
            <w:tcMar>
              <w:top w:w="0" w:type="dxa"/>
              <w:left w:w="108" w:type="dxa"/>
              <w:bottom w:w="0" w:type="dxa"/>
              <w:right w:w="108" w:type="dxa"/>
            </w:tcMar>
            <w:hideMark/>
          </w:tcPr>
          <w:p w14:paraId="191F2126" w14:textId="77777777" w:rsidR="000C6221" w:rsidRPr="00495608" w:rsidRDefault="000C6221" w:rsidP="000C6221">
            <w:pPr>
              <w:spacing w:after="0" w:line="240" w:lineRule="auto"/>
              <w:jc w:val="both"/>
              <w:rPr>
                <w:rFonts w:ascii="Arial" w:eastAsia="Times New Roman" w:hAnsi="Arial" w:cs="Arial"/>
                <w:color w:val="000000"/>
                <w:lang w:eastAsia="lt-LT"/>
              </w:rPr>
            </w:pPr>
            <w:r w:rsidRPr="00495608">
              <w:rPr>
                <w:rFonts w:ascii="Arial" w:eastAsia="Times New Roman" w:hAnsi="Arial" w:cs="Arial"/>
                <w:color w:val="000000"/>
                <w:lang w:eastAsia="lt-LT"/>
              </w:rPr>
              <w:t>Tiekėjas / Paslaugų teikėjas turi užtikrinti, kad Pirkėjo / Užsakovo duomenys nebus perduodami už Europos ekonominės erdvės ribų, nebent egzistuotų bent viena iš BDAR V skyriuje numatytų perdavimo už Europos ekonominės erdvės ribojimo išimčių.</w:t>
            </w:r>
          </w:p>
        </w:tc>
      </w:tr>
      <w:tr w:rsidR="000C6221" w:rsidRPr="00495608" w14:paraId="516B7B3E" w14:textId="77777777" w:rsidTr="000C6221">
        <w:trPr>
          <w:trHeight w:val="615"/>
        </w:trPr>
        <w:tc>
          <w:tcPr>
            <w:tcW w:w="766" w:type="dxa"/>
            <w:tcMar>
              <w:top w:w="0" w:type="dxa"/>
              <w:left w:w="108" w:type="dxa"/>
              <w:bottom w:w="0" w:type="dxa"/>
              <w:right w:w="108" w:type="dxa"/>
            </w:tcMar>
            <w:hideMark/>
          </w:tcPr>
          <w:p w14:paraId="01586166" w14:textId="3FCB5956" w:rsidR="000C6221" w:rsidRPr="00495608" w:rsidRDefault="00A619AA" w:rsidP="008660BC">
            <w:pPr>
              <w:spacing w:before="360" w:after="120" w:line="257" w:lineRule="atLeast"/>
              <w:jc w:val="center"/>
              <w:outlineLvl w:val="1"/>
              <w:rPr>
                <w:rFonts w:ascii="Arial" w:eastAsia="Times New Roman" w:hAnsi="Arial" w:cs="Arial"/>
                <w:b/>
                <w:bCs/>
                <w:color w:val="2F5496"/>
                <w:lang w:eastAsia="lt-LT"/>
              </w:rPr>
            </w:pPr>
            <w:r w:rsidRPr="00495608">
              <w:rPr>
                <w:rFonts w:ascii="Arial" w:eastAsia="Times New Roman" w:hAnsi="Arial" w:cs="Arial"/>
                <w:lang w:eastAsia="lt-LT"/>
              </w:rPr>
              <w:t>6</w:t>
            </w:r>
            <w:r w:rsidR="004C22B2" w:rsidRPr="00495608">
              <w:rPr>
                <w:rFonts w:ascii="Arial" w:eastAsia="Times New Roman" w:hAnsi="Arial" w:cs="Arial"/>
                <w:lang w:eastAsia="lt-LT"/>
              </w:rPr>
              <w:t>.6.</w:t>
            </w:r>
          </w:p>
        </w:tc>
        <w:tc>
          <w:tcPr>
            <w:tcW w:w="3198" w:type="dxa"/>
            <w:tcMar>
              <w:top w:w="0" w:type="dxa"/>
              <w:left w:w="108" w:type="dxa"/>
              <w:bottom w:w="0" w:type="dxa"/>
              <w:right w:w="108" w:type="dxa"/>
            </w:tcMar>
            <w:hideMark/>
          </w:tcPr>
          <w:p w14:paraId="369D3A21" w14:textId="77777777" w:rsidR="000C6221" w:rsidRPr="00495608" w:rsidRDefault="000C6221" w:rsidP="000C6221">
            <w:pPr>
              <w:spacing w:after="0" w:line="235" w:lineRule="atLeast"/>
              <w:jc w:val="both"/>
              <w:rPr>
                <w:rFonts w:ascii="Arial" w:eastAsia="Times New Roman" w:hAnsi="Arial" w:cs="Arial"/>
                <w:color w:val="000000"/>
                <w:lang w:eastAsia="lt-LT"/>
              </w:rPr>
            </w:pPr>
            <w:r w:rsidRPr="00495608">
              <w:rPr>
                <w:rFonts w:ascii="Arial" w:eastAsia="Times New Roman" w:hAnsi="Arial" w:cs="Arial"/>
                <w:color w:val="000000"/>
                <w:lang w:eastAsia="lt-LT"/>
              </w:rPr>
              <w:t>Duomenų perdavimo susitarimas</w:t>
            </w:r>
          </w:p>
        </w:tc>
        <w:tc>
          <w:tcPr>
            <w:tcW w:w="5665" w:type="dxa"/>
            <w:tcMar>
              <w:top w:w="0" w:type="dxa"/>
              <w:left w:w="108" w:type="dxa"/>
              <w:bottom w:w="0" w:type="dxa"/>
              <w:right w:w="108" w:type="dxa"/>
            </w:tcMar>
            <w:hideMark/>
          </w:tcPr>
          <w:p w14:paraId="48CBE70B" w14:textId="4DA32605" w:rsidR="000C6221" w:rsidRPr="00495608" w:rsidRDefault="000C6221" w:rsidP="000C6221">
            <w:pPr>
              <w:spacing w:after="0" w:line="240" w:lineRule="auto"/>
              <w:jc w:val="both"/>
              <w:rPr>
                <w:rFonts w:ascii="Arial" w:eastAsia="Times New Roman" w:hAnsi="Arial" w:cs="Arial"/>
                <w:color w:val="000000"/>
                <w:lang w:eastAsia="lt-LT"/>
              </w:rPr>
            </w:pPr>
            <w:r w:rsidRPr="00495608">
              <w:rPr>
                <w:rFonts w:ascii="Arial" w:eastAsia="Times New Roman" w:hAnsi="Arial" w:cs="Arial"/>
                <w:color w:val="000000"/>
                <w:lang w:eastAsia="lt-LT"/>
              </w:rPr>
              <w:t>Tiekėjas / Paslaugų teikėjas turi užtikrinti jam perduodamų asmens duomenų saugumą, vadovaujantis bendraisiais duomenų apsaugos principais, numatytais BDAR 5 str., bei užtikrinti pritaikytosios duomenų apsaugos (</w:t>
            </w:r>
            <w:r w:rsidRPr="00495608">
              <w:rPr>
                <w:rFonts w:ascii="Arial" w:eastAsia="Times New Roman" w:hAnsi="Arial" w:cs="Arial"/>
                <w:i/>
                <w:iCs/>
                <w:color w:val="000000"/>
                <w:lang w:eastAsia="lt-LT"/>
              </w:rPr>
              <w:t xml:space="preserve">data </w:t>
            </w:r>
            <w:proofErr w:type="spellStart"/>
            <w:r w:rsidRPr="00495608">
              <w:rPr>
                <w:rFonts w:ascii="Arial" w:eastAsia="Times New Roman" w:hAnsi="Arial" w:cs="Arial"/>
                <w:i/>
                <w:iCs/>
                <w:color w:val="000000"/>
                <w:lang w:eastAsia="lt-LT"/>
              </w:rPr>
              <w:t>protection</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by</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design</w:t>
            </w:r>
            <w:proofErr w:type="spellEnd"/>
            <w:r w:rsidRPr="00495608">
              <w:rPr>
                <w:rFonts w:ascii="Arial" w:eastAsia="Times New Roman" w:hAnsi="Arial" w:cs="Arial"/>
                <w:color w:val="000000"/>
                <w:lang w:eastAsia="lt-LT"/>
              </w:rPr>
              <w:t>) ir standartizuotosios duomenų apsaugos (</w:t>
            </w:r>
            <w:r w:rsidRPr="00495608">
              <w:rPr>
                <w:rFonts w:ascii="Arial" w:eastAsia="Times New Roman" w:hAnsi="Arial" w:cs="Arial"/>
                <w:i/>
                <w:iCs/>
                <w:color w:val="000000"/>
                <w:lang w:eastAsia="lt-LT"/>
              </w:rPr>
              <w:t xml:space="preserve">data </w:t>
            </w:r>
            <w:proofErr w:type="spellStart"/>
            <w:r w:rsidRPr="00495608">
              <w:rPr>
                <w:rFonts w:ascii="Arial" w:eastAsia="Times New Roman" w:hAnsi="Arial" w:cs="Arial"/>
                <w:i/>
                <w:iCs/>
                <w:color w:val="000000"/>
                <w:lang w:eastAsia="lt-LT"/>
              </w:rPr>
              <w:t>protection</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by</w:t>
            </w:r>
            <w:proofErr w:type="spellEnd"/>
            <w:r w:rsidRPr="00495608">
              <w:rPr>
                <w:rFonts w:ascii="Arial" w:eastAsia="Times New Roman" w:hAnsi="Arial" w:cs="Arial"/>
                <w:i/>
                <w:iCs/>
                <w:color w:val="000000"/>
                <w:lang w:eastAsia="lt-LT"/>
              </w:rPr>
              <w:t xml:space="preserve"> </w:t>
            </w:r>
            <w:proofErr w:type="spellStart"/>
            <w:r w:rsidRPr="00495608">
              <w:rPr>
                <w:rFonts w:ascii="Arial" w:eastAsia="Times New Roman" w:hAnsi="Arial" w:cs="Arial"/>
                <w:i/>
                <w:iCs/>
                <w:color w:val="000000"/>
                <w:lang w:eastAsia="lt-LT"/>
              </w:rPr>
              <w:t>default</w:t>
            </w:r>
            <w:proofErr w:type="spellEnd"/>
            <w:r w:rsidRPr="00495608">
              <w:rPr>
                <w:rFonts w:ascii="Arial" w:eastAsia="Times New Roman" w:hAnsi="Arial" w:cs="Arial"/>
                <w:color w:val="000000"/>
                <w:lang w:eastAsia="lt-LT"/>
              </w:rPr>
              <w:t>) atitikimą pagal BDAR 25 str. Taip pat po Sutarties pasirašymo nedelsiant pasirašyti duomenų perdavimo susitarimą pagal Pirkėjo / Užsakovo pateiktą duomenų perdavimo susitarimo formą</w:t>
            </w:r>
            <w:r w:rsidR="00C81096" w:rsidRPr="00495608">
              <w:rPr>
                <w:rFonts w:ascii="Arial" w:eastAsia="Times New Roman" w:hAnsi="Arial" w:cs="Arial"/>
                <w:color w:val="000000"/>
                <w:lang w:eastAsia="lt-LT"/>
              </w:rPr>
              <w:t>.</w:t>
            </w:r>
          </w:p>
        </w:tc>
      </w:tr>
    </w:tbl>
    <w:p w14:paraId="336D646A" w14:textId="77777777" w:rsidR="00341B51" w:rsidRPr="00495608" w:rsidRDefault="00341B51" w:rsidP="00482CF9">
      <w:pPr>
        <w:spacing w:before="60" w:after="60" w:line="240" w:lineRule="auto"/>
        <w:jc w:val="both"/>
        <w:rPr>
          <w:rFonts w:ascii="Arial" w:eastAsia="Calibri" w:hAnsi="Arial" w:cs="Arial"/>
          <w:i/>
          <w:color w:val="FF0000"/>
        </w:rPr>
      </w:pPr>
    </w:p>
    <w:p w14:paraId="57C52058" w14:textId="731FF1C1" w:rsidR="00482CF9" w:rsidRPr="00495608" w:rsidRDefault="00AF6B48" w:rsidP="00A619AA">
      <w:pPr>
        <w:numPr>
          <w:ilvl w:val="0"/>
          <w:numId w:val="24"/>
        </w:numPr>
        <w:pBdr>
          <w:top w:val="single" w:sz="8" w:space="1" w:color="auto"/>
          <w:bottom w:val="single" w:sz="8" w:space="1" w:color="auto"/>
        </w:pBdr>
        <w:shd w:val="clear" w:color="auto" w:fill="D9D9D9" w:themeFill="background1" w:themeFillShade="D9"/>
        <w:tabs>
          <w:tab w:val="left" w:pos="284"/>
          <w:tab w:val="left" w:pos="851"/>
        </w:tabs>
        <w:spacing w:after="0" w:line="240" w:lineRule="auto"/>
        <w:ind w:left="0" w:firstLine="0"/>
        <w:rPr>
          <w:rFonts w:ascii="Arial" w:eastAsia="Calibri" w:hAnsi="Arial" w:cs="Arial"/>
          <w:b/>
        </w:rPr>
      </w:pPr>
      <w:r w:rsidRPr="00495608">
        <w:rPr>
          <w:rFonts w:ascii="Arial" w:eastAsia="Calibri" w:hAnsi="Arial" w:cs="Arial"/>
          <w:b/>
        </w:rPr>
        <w:t>PRIEDAI</w:t>
      </w:r>
    </w:p>
    <w:p w14:paraId="381B50CB" w14:textId="1F7C78B0" w:rsidR="006A442A" w:rsidRPr="00495608" w:rsidRDefault="00A619AA" w:rsidP="00341B51">
      <w:pPr>
        <w:jc w:val="both"/>
        <w:rPr>
          <w:rFonts w:ascii="Arial" w:hAnsi="Arial" w:cs="Arial"/>
        </w:rPr>
      </w:pPr>
      <w:r w:rsidRPr="00495608">
        <w:rPr>
          <w:rFonts w:ascii="Arial" w:hAnsi="Arial" w:cs="Arial"/>
          <w:lang w:val="en-US"/>
        </w:rPr>
        <w:t>7</w:t>
      </w:r>
      <w:r w:rsidR="004A714D" w:rsidRPr="00495608">
        <w:rPr>
          <w:rFonts w:ascii="Arial" w:hAnsi="Arial" w:cs="Arial"/>
          <w:lang w:val="en-US"/>
        </w:rPr>
        <w:t xml:space="preserve">.1. </w:t>
      </w:r>
      <w:r w:rsidR="00D60E78" w:rsidRPr="00495608">
        <w:rPr>
          <w:rFonts w:ascii="Arial" w:hAnsi="Arial" w:cs="Arial"/>
        </w:rPr>
        <w:t>Priedas</w:t>
      </w:r>
      <w:r w:rsidR="004A714D" w:rsidRPr="00495608">
        <w:rPr>
          <w:rFonts w:ascii="Arial" w:hAnsi="Arial" w:cs="Arial"/>
        </w:rPr>
        <w:t xml:space="preserve"> Nr. 1. </w:t>
      </w:r>
      <w:r w:rsidRPr="00495608">
        <w:rPr>
          <w:rFonts w:ascii="Arial" w:hAnsi="Arial" w:cs="Arial"/>
        </w:rPr>
        <w:t>DVS „AVILYS“ integracijos, dokumentų šablonų konfigūravimo ir derinimo proceso techninė specifikacija</w:t>
      </w:r>
    </w:p>
    <w:sectPr w:rsidR="006A442A" w:rsidRPr="00495608" w:rsidSect="008660BC">
      <w:footerReference w:type="default" r:id="rId12"/>
      <w:headerReference w:type="first" r:id="rId13"/>
      <w:pgSz w:w="11906" w:h="16838"/>
      <w:pgMar w:top="567"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2FB75" w14:textId="77777777" w:rsidR="007C213B" w:rsidRDefault="007C213B" w:rsidP="00682323">
      <w:pPr>
        <w:spacing w:after="0" w:line="240" w:lineRule="auto"/>
      </w:pPr>
      <w:r>
        <w:separator/>
      </w:r>
    </w:p>
  </w:endnote>
  <w:endnote w:type="continuationSeparator" w:id="0">
    <w:p w14:paraId="65F2E9B9" w14:textId="77777777" w:rsidR="007C213B" w:rsidRDefault="007C213B" w:rsidP="00682323">
      <w:pPr>
        <w:spacing w:after="0" w:line="240" w:lineRule="auto"/>
      </w:pPr>
      <w:r>
        <w:continuationSeparator/>
      </w:r>
    </w:p>
  </w:endnote>
  <w:endnote w:type="continuationNotice" w:id="1">
    <w:p w14:paraId="3C91BA06" w14:textId="77777777" w:rsidR="007C213B" w:rsidRDefault="007C2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DC9A" w14:textId="77777777" w:rsidR="00682323" w:rsidRDefault="00682323">
    <w:pPr>
      <w:pStyle w:val="Footer"/>
    </w:pPr>
  </w:p>
  <w:p w14:paraId="2D81B5AC" w14:textId="77777777" w:rsidR="00682323" w:rsidRDefault="00682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6B137" w14:textId="77777777" w:rsidR="007C213B" w:rsidRDefault="007C213B" w:rsidP="00682323">
      <w:pPr>
        <w:spacing w:after="0" w:line="240" w:lineRule="auto"/>
      </w:pPr>
      <w:r>
        <w:separator/>
      </w:r>
    </w:p>
  </w:footnote>
  <w:footnote w:type="continuationSeparator" w:id="0">
    <w:p w14:paraId="277EE357" w14:textId="77777777" w:rsidR="007C213B" w:rsidRDefault="007C213B" w:rsidP="00682323">
      <w:pPr>
        <w:spacing w:after="0" w:line="240" w:lineRule="auto"/>
      </w:pPr>
      <w:r>
        <w:continuationSeparator/>
      </w:r>
    </w:p>
  </w:footnote>
  <w:footnote w:type="continuationNotice" w:id="1">
    <w:p w14:paraId="52DFB91A" w14:textId="77777777" w:rsidR="007C213B" w:rsidRDefault="007C213B">
      <w:pPr>
        <w:spacing w:after="0" w:line="240" w:lineRule="auto"/>
      </w:pPr>
    </w:p>
  </w:footnote>
  <w:footnote w:id="2">
    <w:p w14:paraId="0E122AA1" w14:textId="2B2A565D" w:rsidR="00455D3D" w:rsidRPr="00626611" w:rsidRDefault="00455D3D" w:rsidP="008660BC">
      <w:pPr>
        <w:pStyle w:val="FootnoteText"/>
        <w:jc w:val="both"/>
        <w:rPr>
          <w:rFonts w:ascii="Arial" w:hAnsi="Arial" w:cs="Arial"/>
          <w:sz w:val="16"/>
          <w:szCs w:val="16"/>
        </w:rPr>
      </w:pPr>
      <w:r w:rsidRPr="00626611">
        <w:rPr>
          <w:rStyle w:val="FootnoteReference"/>
          <w:rFonts w:ascii="Arial" w:hAnsi="Arial" w:cs="Arial"/>
          <w:sz w:val="16"/>
          <w:szCs w:val="16"/>
        </w:rPr>
        <w:footnoteRef/>
      </w:r>
      <w:r w:rsidRPr="00626611">
        <w:rPr>
          <w:rFonts w:ascii="Arial" w:hAnsi="Arial" w:cs="Arial"/>
          <w:sz w:val="16"/>
          <w:szCs w:val="16"/>
        </w:rPr>
        <w:t>Lygiaverčiu laikomas pirkimo objektas, kurio savybės nėra prastesnės (t.</w:t>
      </w:r>
      <w:r w:rsidR="0060349C" w:rsidRPr="00626611">
        <w:rPr>
          <w:rFonts w:ascii="Arial" w:hAnsi="Arial" w:cs="Arial"/>
          <w:sz w:val="16"/>
          <w:szCs w:val="16"/>
        </w:rPr>
        <w:t xml:space="preserve"> </w:t>
      </w:r>
      <w:r w:rsidRPr="00626611">
        <w:rPr>
          <w:rFonts w:ascii="Arial" w:hAnsi="Arial" w:cs="Arial"/>
          <w:sz w:val="16"/>
          <w:szCs w:val="16"/>
        </w:rPr>
        <w:t>y. tokios pat arba geresnės) negu pirkimo dokumentuose perkamam objektui keliami reikalavimai ir siūlomą lygiavertį pirkimo objektą galima panaudoti pagal paskirtį be jokių apribojimų (įskaitant bet neapsiribojant išvardintais):</w:t>
      </w:r>
    </w:p>
    <w:p w14:paraId="69FA27CC" w14:textId="77777777" w:rsidR="00455D3D" w:rsidRPr="00626611" w:rsidRDefault="00455D3D" w:rsidP="008660BC">
      <w:pPr>
        <w:pStyle w:val="FootnoteText"/>
        <w:jc w:val="both"/>
        <w:rPr>
          <w:rFonts w:ascii="Arial" w:hAnsi="Arial" w:cs="Arial"/>
          <w:sz w:val="16"/>
          <w:szCs w:val="16"/>
        </w:rPr>
      </w:pPr>
      <w:r w:rsidRPr="00626611">
        <w:rPr>
          <w:rFonts w:ascii="Arial" w:hAnsi="Arial" w:cs="Arial"/>
          <w:sz w:val="16"/>
          <w:szCs w:val="16"/>
        </w:rPr>
        <w:t>•     neatliekant papildomų sąveikaujančių elementų pakeitimų;</w:t>
      </w:r>
    </w:p>
    <w:p w14:paraId="3CD5A5FE" w14:textId="77777777" w:rsidR="00455D3D" w:rsidRPr="00626611" w:rsidRDefault="00455D3D" w:rsidP="008660BC">
      <w:pPr>
        <w:pStyle w:val="FootnoteText"/>
        <w:jc w:val="both"/>
        <w:rPr>
          <w:rFonts w:ascii="Arial" w:hAnsi="Arial" w:cs="Arial"/>
          <w:sz w:val="16"/>
          <w:szCs w:val="16"/>
        </w:rPr>
      </w:pPr>
      <w:r w:rsidRPr="00626611">
        <w:rPr>
          <w:rFonts w:ascii="Arial" w:hAnsi="Arial" w:cs="Arial"/>
          <w:sz w:val="16"/>
          <w:szCs w:val="16"/>
        </w:rPr>
        <w:t>•    panaudojimas neturės įtakos sąveikaujančių elementų greitesniam susidėvėjimui, gedimams ir (ar) garantijos praradimui;</w:t>
      </w:r>
    </w:p>
    <w:p w14:paraId="6B4DC801" w14:textId="77777777" w:rsidR="00455D3D" w:rsidRPr="00626611" w:rsidRDefault="00455D3D" w:rsidP="008660BC">
      <w:pPr>
        <w:pStyle w:val="FootnoteText"/>
        <w:jc w:val="both"/>
        <w:rPr>
          <w:rFonts w:ascii="Arial" w:hAnsi="Arial" w:cs="Arial"/>
          <w:sz w:val="16"/>
          <w:szCs w:val="16"/>
        </w:rPr>
      </w:pPr>
      <w:r w:rsidRPr="00626611">
        <w:rPr>
          <w:rFonts w:ascii="Arial" w:hAnsi="Arial" w:cs="Arial"/>
          <w:sz w:val="16"/>
          <w:szCs w:val="16"/>
        </w:rPr>
        <w:t>•     numatytas tarnavimo laikotarpis nėra  trumpesnis;</w:t>
      </w:r>
    </w:p>
    <w:p w14:paraId="21FEBA30" w14:textId="77777777" w:rsidR="00455D3D" w:rsidRPr="00626611" w:rsidRDefault="00455D3D" w:rsidP="008660BC">
      <w:pPr>
        <w:pStyle w:val="FootnoteText"/>
        <w:jc w:val="both"/>
        <w:rPr>
          <w:rFonts w:ascii="Arial" w:hAnsi="Arial" w:cs="Arial"/>
          <w:sz w:val="16"/>
          <w:szCs w:val="16"/>
        </w:rPr>
      </w:pPr>
      <w:r w:rsidRPr="00626611">
        <w:rPr>
          <w:rFonts w:ascii="Arial" w:hAnsi="Arial" w:cs="Arial"/>
          <w:sz w:val="16"/>
          <w:szCs w:val="16"/>
        </w:rPr>
        <w:t>•     nėra prastesnio techninio pažangumo lygio.</w:t>
      </w:r>
    </w:p>
    <w:p w14:paraId="0621DDB7" w14:textId="44398599" w:rsidR="00455D3D" w:rsidRDefault="00455D3D" w:rsidP="008660BC">
      <w:pPr>
        <w:pStyle w:val="FootnoteText"/>
        <w:jc w:val="both"/>
      </w:pPr>
      <w:r w:rsidRPr="00626611">
        <w:rPr>
          <w:rFonts w:ascii="Arial" w:hAnsi="Arial" w:cs="Arial"/>
          <w:sz w:val="16"/>
          <w:szCs w:val="16"/>
        </w:rPr>
        <w:t xml:space="preserve">Siūlant lygiavertį pirkimo objektą, privaloma pateikti dokumentus, įrodančius atitiktį pirkimo objektui keliamiems reikalavimams. Tokie dokumentai galėtų būti Lietuvos Respublikoje įsteigtos atitikties vertinimo įstaigos tyrimų ataskaita ar pažyma, taip pat pripažįstama kitose šalyse įsteigtų lygiaverčių atitikties vertinimo įstaigų išduotos pažymos. Jeigu Tiekėjas negali gauti nurodytų pažymų ar tyrimų ataskaitų dėl nuo Tiekėjo nepriklausančių aplinkybių ir objektyviais, rašytiniais įrodymais įrodo, kad siūlomas lygiavertis pirkimo objektas atitinka Techninėje specifikacijoje nurodytus reikalavimus ar kriterijus, pasiūlymų vertinimo kriterijus ar pirkimo sutarties vykdymo sąlygas, Pirkėjas pripažįsta ir kitas tinkamas priemones. Tačiau tinkamomis priemonėmis nelaikoma Tiekėjo </w:t>
      </w:r>
      <w:proofErr w:type="spellStart"/>
      <w:r w:rsidRPr="00626611">
        <w:rPr>
          <w:rFonts w:ascii="Arial" w:hAnsi="Arial" w:cs="Arial"/>
          <w:sz w:val="16"/>
          <w:szCs w:val="16"/>
        </w:rPr>
        <w:t>savideklaracija</w:t>
      </w:r>
      <w:proofErr w:type="spellEnd"/>
      <w:r w:rsidRPr="00626611">
        <w:rPr>
          <w:rFonts w:ascii="Arial" w:hAnsi="Arial" w:cs="Arial"/>
          <w:sz w:val="16"/>
          <w:szCs w:val="16"/>
        </w:rPr>
        <w:t xml:space="preserve"> be konkrečių, techninių įrodymų. Pirkėjas pasilieka sau teisę atlikti Pavojaus rizikos vertinimą jei siūlomos prekės lygiavertiškumui pateikti dokumentai bus nepakankami.</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9164" w14:textId="77777777" w:rsidR="00682323" w:rsidRPr="00682323" w:rsidRDefault="00682323" w:rsidP="00682323">
    <w:pPr>
      <w:pStyle w:val="Header"/>
      <w:jc w:val="right"/>
      <w:rPr>
        <w:rFonts w:ascii="Times New Roman" w:hAnsi="Times New Roman" w:cs="Times New Roman"/>
      </w:rPr>
    </w:pPr>
    <w:bookmarkStart w:id="0" w:name="_Hlk158215213"/>
    <w:bookmarkStart w:id="1" w:name="_Hlk158215214"/>
    <w:r w:rsidRPr="00682323">
      <w:rPr>
        <w:rFonts w:ascii="Times New Roman" w:hAnsi="Times New Roman" w:cs="Times New Roman"/>
      </w:rPr>
      <w:t>Specialiųjų sąlygų 1 priedas/ Kvietimo 1 priedas</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80745"/>
    <w:multiLevelType w:val="multilevel"/>
    <w:tmpl w:val="40A8C7C2"/>
    <w:lvl w:ilvl="0">
      <w:start w:val="2"/>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05D26CE8"/>
    <w:multiLevelType w:val="hybridMultilevel"/>
    <w:tmpl w:val="89DAE54A"/>
    <w:lvl w:ilvl="0" w:tplc="0427000B">
      <w:start w:val="1"/>
      <w:numFmt w:val="bullet"/>
      <w:lvlText w:val=""/>
      <w:lvlJc w:val="left"/>
      <w:pPr>
        <w:ind w:left="1108" w:hanging="360"/>
      </w:pPr>
      <w:rPr>
        <w:rFonts w:ascii="Wingdings" w:hAnsi="Wingdings" w:hint="default"/>
      </w:rPr>
    </w:lvl>
    <w:lvl w:ilvl="1" w:tplc="04270003" w:tentative="1">
      <w:start w:val="1"/>
      <w:numFmt w:val="bullet"/>
      <w:lvlText w:val="o"/>
      <w:lvlJc w:val="left"/>
      <w:pPr>
        <w:ind w:left="1828" w:hanging="360"/>
      </w:pPr>
      <w:rPr>
        <w:rFonts w:ascii="Courier New" w:hAnsi="Courier New" w:cs="Courier New" w:hint="default"/>
      </w:rPr>
    </w:lvl>
    <w:lvl w:ilvl="2" w:tplc="04270005" w:tentative="1">
      <w:start w:val="1"/>
      <w:numFmt w:val="bullet"/>
      <w:lvlText w:val=""/>
      <w:lvlJc w:val="left"/>
      <w:pPr>
        <w:ind w:left="2548" w:hanging="360"/>
      </w:pPr>
      <w:rPr>
        <w:rFonts w:ascii="Wingdings" w:hAnsi="Wingdings" w:hint="default"/>
      </w:rPr>
    </w:lvl>
    <w:lvl w:ilvl="3" w:tplc="04270001" w:tentative="1">
      <w:start w:val="1"/>
      <w:numFmt w:val="bullet"/>
      <w:lvlText w:val=""/>
      <w:lvlJc w:val="left"/>
      <w:pPr>
        <w:ind w:left="3268" w:hanging="360"/>
      </w:pPr>
      <w:rPr>
        <w:rFonts w:ascii="Symbol" w:hAnsi="Symbol" w:hint="default"/>
      </w:rPr>
    </w:lvl>
    <w:lvl w:ilvl="4" w:tplc="04270003" w:tentative="1">
      <w:start w:val="1"/>
      <w:numFmt w:val="bullet"/>
      <w:lvlText w:val="o"/>
      <w:lvlJc w:val="left"/>
      <w:pPr>
        <w:ind w:left="3988" w:hanging="360"/>
      </w:pPr>
      <w:rPr>
        <w:rFonts w:ascii="Courier New" w:hAnsi="Courier New" w:cs="Courier New" w:hint="default"/>
      </w:rPr>
    </w:lvl>
    <w:lvl w:ilvl="5" w:tplc="04270005" w:tentative="1">
      <w:start w:val="1"/>
      <w:numFmt w:val="bullet"/>
      <w:lvlText w:val=""/>
      <w:lvlJc w:val="left"/>
      <w:pPr>
        <w:ind w:left="4708" w:hanging="360"/>
      </w:pPr>
      <w:rPr>
        <w:rFonts w:ascii="Wingdings" w:hAnsi="Wingdings" w:hint="default"/>
      </w:rPr>
    </w:lvl>
    <w:lvl w:ilvl="6" w:tplc="04270001" w:tentative="1">
      <w:start w:val="1"/>
      <w:numFmt w:val="bullet"/>
      <w:lvlText w:val=""/>
      <w:lvlJc w:val="left"/>
      <w:pPr>
        <w:ind w:left="5428" w:hanging="360"/>
      </w:pPr>
      <w:rPr>
        <w:rFonts w:ascii="Symbol" w:hAnsi="Symbol" w:hint="default"/>
      </w:rPr>
    </w:lvl>
    <w:lvl w:ilvl="7" w:tplc="04270003" w:tentative="1">
      <w:start w:val="1"/>
      <w:numFmt w:val="bullet"/>
      <w:lvlText w:val="o"/>
      <w:lvlJc w:val="left"/>
      <w:pPr>
        <w:ind w:left="6148" w:hanging="360"/>
      </w:pPr>
      <w:rPr>
        <w:rFonts w:ascii="Courier New" w:hAnsi="Courier New" w:cs="Courier New" w:hint="default"/>
      </w:rPr>
    </w:lvl>
    <w:lvl w:ilvl="8" w:tplc="04270005" w:tentative="1">
      <w:start w:val="1"/>
      <w:numFmt w:val="bullet"/>
      <w:lvlText w:val=""/>
      <w:lvlJc w:val="left"/>
      <w:pPr>
        <w:ind w:left="6868" w:hanging="360"/>
      </w:pPr>
      <w:rPr>
        <w:rFonts w:ascii="Wingdings" w:hAnsi="Wingdings" w:hint="default"/>
      </w:rPr>
    </w:lvl>
  </w:abstractNum>
  <w:abstractNum w:abstractNumId="2" w15:restartNumberingAfterBreak="0">
    <w:nsid w:val="0AE11630"/>
    <w:multiLevelType w:val="multilevel"/>
    <w:tmpl w:val="1AAC8AA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9B6631"/>
    <w:multiLevelType w:val="multilevel"/>
    <w:tmpl w:val="F47E491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8E42E3"/>
    <w:multiLevelType w:val="hybridMultilevel"/>
    <w:tmpl w:val="6A5E0A5E"/>
    <w:lvl w:ilvl="0" w:tplc="47969AC8">
      <w:start w:val="2"/>
      <w:numFmt w:val="bullet"/>
      <w:lvlText w:val="·"/>
      <w:lvlJc w:val="left"/>
      <w:pPr>
        <w:ind w:left="870" w:hanging="51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9A92FE9"/>
    <w:multiLevelType w:val="hybridMultilevel"/>
    <w:tmpl w:val="7242DC36"/>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6221759"/>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2E36D1"/>
    <w:multiLevelType w:val="multilevel"/>
    <w:tmpl w:val="578278E2"/>
    <w:lvl w:ilvl="0">
      <w:start w:val="4"/>
      <w:numFmt w:val="decimal"/>
      <w:lvlText w:val="%1."/>
      <w:lvlJc w:val="left"/>
      <w:pPr>
        <w:ind w:left="720" w:hanging="360"/>
      </w:pPr>
    </w:lvl>
    <w:lvl w:ilvl="1">
      <w:start w:val="1"/>
      <w:numFmt w:val="decimal"/>
      <w:isLgl/>
      <w:lvlText w:val="%1.%2."/>
      <w:lvlJc w:val="left"/>
      <w:pPr>
        <w:ind w:left="720" w:hanging="360"/>
      </w:pPr>
      <w:rPr>
        <w:color w:val="000000" w:themeColor="text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5251D55"/>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D313937"/>
    <w:multiLevelType w:val="multilevel"/>
    <w:tmpl w:val="6D7A48BE"/>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D49513D"/>
    <w:multiLevelType w:val="multilevel"/>
    <w:tmpl w:val="69FAF70A"/>
    <w:lvl w:ilvl="0">
      <w:start w:val="2"/>
      <w:numFmt w:val="decimal"/>
      <w:lvlText w:val="%1."/>
      <w:lvlJc w:val="left"/>
      <w:pPr>
        <w:ind w:left="360" w:hanging="360"/>
      </w:pPr>
    </w:lvl>
    <w:lvl w:ilvl="1">
      <w:start w:val="6"/>
      <w:numFmt w:val="decimal"/>
      <w:lvlText w:val="%1.%2."/>
      <w:lvlJc w:val="left"/>
      <w:pPr>
        <w:ind w:left="360" w:hanging="360"/>
      </w:pPr>
      <w:rPr>
        <w:b w:val="0"/>
        <w:bCs w:val="0"/>
        <w:i w:val="0"/>
        <w:iCs/>
      </w:rPr>
    </w:lvl>
    <w:lvl w:ilvl="2">
      <w:start w:val="1"/>
      <w:numFmt w:val="decimal"/>
      <w:lvlText w:val="%1.%2.%3."/>
      <w:lvlJc w:val="left"/>
      <w:pPr>
        <w:ind w:left="720" w:hanging="720"/>
      </w:pPr>
      <w:rPr>
        <w:b w:val="0"/>
        <w:bCs w:val="0"/>
        <w:i w:val="0"/>
        <w:i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403568B1"/>
    <w:multiLevelType w:val="multilevel"/>
    <w:tmpl w:val="51F0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85107C"/>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B56433"/>
    <w:multiLevelType w:val="hybridMultilevel"/>
    <w:tmpl w:val="338A94A4"/>
    <w:lvl w:ilvl="0" w:tplc="F53A7962">
      <w:start w:val="2"/>
      <w:numFmt w:val="bullet"/>
      <w:lvlText w:val="·"/>
      <w:lvlJc w:val="left"/>
      <w:pPr>
        <w:ind w:left="870" w:hanging="510"/>
      </w:pPr>
      <w:rPr>
        <w:rFonts w:ascii="Times New Roman" w:eastAsia="Times New Roman"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5B7D0713"/>
    <w:multiLevelType w:val="multilevel"/>
    <w:tmpl w:val="6D467F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2F1084A"/>
    <w:multiLevelType w:val="hybridMultilevel"/>
    <w:tmpl w:val="75B65E32"/>
    <w:lvl w:ilvl="0" w:tplc="A91E9952">
      <w:start w:val="2"/>
      <w:numFmt w:val="bullet"/>
      <w:lvlText w:val="·"/>
      <w:lvlJc w:val="left"/>
      <w:pPr>
        <w:ind w:left="870" w:hanging="51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3057A1A"/>
    <w:multiLevelType w:val="hybridMultilevel"/>
    <w:tmpl w:val="16168ED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360380F"/>
    <w:multiLevelType w:val="multilevel"/>
    <w:tmpl w:val="27F8CBF4"/>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F2555C"/>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05B35B4"/>
    <w:multiLevelType w:val="hybridMultilevel"/>
    <w:tmpl w:val="099E2D80"/>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3E314FA"/>
    <w:multiLevelType w:val="hybridMultilevel"/>
    <w:tmpl w:val="2F7AEA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7427577D"/>
    <w:multiLevelType w:val="multilevel"/>
    <w:tmpl w:val="40A8C7C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955AEB"/>
    <w:multiLevelType w:val="hybridMultilevel"/>
    <w:tmpl w:val="7FC0815E"/>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768775CE"/>
    <w:multiLevelType w:val="multilevel"/>
    <w:tmpl w:val="40A8C7C2"/>
    <w:lvl w:ilvl="0">
      <w:start w:val="2"/>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9"/>
  </w:num>
  <w:num w:numId="2">
    <w:abstractNumId w:val="14"/>
  </w:num>
  <w:num w:numId="3">
    <w:abstractNumId w:val="3"/>
  </w:num>
  <w:num w:numId="4">
    <w:abstractNumId w:val="18"/>
  </w:num>
  <w:num w:numId="5">
    <w:abstractNumId w:val="2"/>
  </w:num>
  <w:num w:numId="6">
    <w:abstractNumId w:val="8"/>
  </w:num>
  <w:num w:numId="7">
    <w:abstractNumId w:val="12"/>
  </w:num>
  <w:num w:numId="8">
    <w:abstractNumId w:val="0"/>
  </w:num>
  <w:num w:numId="9">
    <w:abstractNumId w:val="21"/>
  </w:num>
  <w:num w:numId="10">
    <w:abstractNumId w:val="6"/>
  </w:num>
  <w:num w:numId="11">
    <w:abstractNumId w:val="23"/>
  </w:num>
  <w:num w:numId="12">
    <w:abstractNumId w:val="11"/>
  </w:num>
  <w:num w:numId="13">
    <w:abstractNumId w:val="1"/>
  </w:num>
  <w:num w:numId="14">
    <w:abstractNumId w:val="5"/>
  </w:num>
  <w:num w:numId="15">
    <w:abstractNumId w:val="13"/>
  </w:num>
  <w:num w:numId="16">
    <w:abstractNumId w:val="22"/>
  </w:num>
  <w:num w:numId="17">
    <w:abstractNumId w:val="15"/>
  </w:num>
  <w:num w:numId="18">
    <w:abstractNumId w:val="19"/>
  </w:num>
  <w:num w:numId="19">
    <w:abstractNumId w:val="4"/>
  </w:num>
  <w:num w:numId="20">
    <w:abstractNumId w:val="16"/>
  </w:num>
  <w:num w:numId="21">
    <w:abstractNumId w:val="20"/>
  </w:num>
  <w:num w:numId="22">
    <w:abstractNumId w:val="10"/>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C48"/>
    <w:rsid w:val="0000116E"/>
    <w:rsid w:val="00003274"/>
    <w:rsid w:val="00016075"/>
    <w:rsid w:val="00020D19"/>
    <w:rsid w:val="00024D8B"/>
    <w:rsid w:val="0003408D"/>
    <w:rsid w:val="0004663F"/>
    <w:rsid w:val="00046A16"/>
    <w:rsid w:val="00070A2D"/>
    <w:rsid w:val="00071D9F"/>
    <w:rsid w:val="000749F2"/>
    <w:rsid w:val="00085351"/>
    <w:rsid w:val="00094A35"/>
    <w:rsid w:val="000A21A7"/>
    <w:rsid w:val="000A41ED"/>
    <w:rsid w:val="000B2DF2"/>
    <w:rsid w:val="000B34A3"/>
    <w:rsid w:val="000C6221"/>
    <w:rsid w:val="000F405C"/>
    <w:rsid w:val="000F6A87"/>
    <w:rsid w:val="00103378"/>
    <w:rsid w:val="00104578"/>
    <w:rsid w:val="00107326"/>
    <w:rsid w:val="001164D5"/>
    <w:rsid w:val="00121DF9"/>
    <w:rsid w:val="00130DCD"/>
    <w:rsid w:val="00134EB3"/>
    <w:rsid w:val="0014408D"/>
    <w:rsid w:val="001675FE"/>
    <w:rsid w:val="00177326"/>
    <w:rsid w:val="001823EE"/>
    <w:rsid w:val="00183393"/>
    <w:rsid w:val="001D0AAF"/>
    <w:rsid w:val="001F3DD7"/>
    <w:rsid w:val="0020239E"/>
    <w:rsid w:val="00205386"/>
    <w:rsid w:val="00206CF9"/>
    <w:rsid w:val="00212FAB"/>
    <w:rsid w:val="00225AA6"/>
    <w:rsid w:val="002317DB"/>
    <w:rsid w:val="00245CBF"/>
    <w:rsid w:val="00274F91"/>
    <w:rsid w:val="00277AAE"/>
    <w:rsid w:val="00285F0C"/>
    <w:rsid w:val="00291187"/>
    <w:rsid w:val="002933C3"/>
    <w:rsid w:val="002B6701"/>
    <w:rsid w:val="002C4223"/>
    <w:rsid w:val="002D35BC"/>
    <w:rsid w:val="002D4370"/>
    <w:rsid w:val="002D47ED"/>
    <w:rsid w:val="002D5BBD"/>
    <w:rsid w:val="002E09D6"/>
    <w:rsid w:val="00306503"/>
    <w:rsid w:val="00314040"/>
    <w:rsid w:val="00317D55"/>
    <w:rsid w:val="00322BE5"/>
    <w:rsid w:val="00325C64"/>
    <w:rsid w:val="00341B51"/>
    <w:rsid w:val="003701EB"/>
    <w:rsid w:val="0037694B"/>
    <w:rsid w:val="00377BFA"/>
    <w:rsid w:val="0038363F"/>
    <w:rsid w:val="00384F35"/>
    <w:rsid w:val="003853D8"/>
    <w:rsid w:val="00387BEF"/>
    <w:rsid w:val="0039321F"/>
    <w:rsid w:val="003A02E5"/>
    <w:rsid w:val="003A10AF"/>
    <w:rsid w:val="003A139E"/>
    <w:rsid w:val="003B14A7"/>
    <w:rsid w:val="003B4ED6"/>
    <w:rsid w:val="003B6F32"/>
    <w:rsid w:val="003D4EE1"/>
    <w:rsid w:val="00412E2D"/>
    <w:rsid w:val="00425830"/>
    <w:rsid w:val="0043073D"/>
    <w:rsid w:val="00455D3D"/>
    <w:rsid w:val="004746B1"/>
    <w:rsid w:val="00482CF9"/>
    <w:rsid w:val="00487A0D"/>
    <w:rsid w:val="00495608"/>
    <w:rsid w:val="004A0C48"/>
    <w:rsid w:val="004A5BDE"/>
    <w:rsid w:val="004A714D"/>
    <w:rsid w:val="004A743F"/>
    <w:rsid w:val="004B55FF"/>
    <w:rsid w:val="004C0120"/>
    <w:rsid w:val="004C22B2"/>
    <w:rsid w:val="004D322C"/>
    <w:rsid w:val="004D6148"/>
    <w:rsid w:val="004D7ECA"/>
    <w:rsid w:val="004E15CC"/>
    <w:rsid w:val="004F23CD"/>
    <w:rsid w:val="00511FFA"/>
    <w:rsid w:val="00513D44"/>
    <w:rsid w:val="005360A5"/>
    <w:rsid w:val="00545308"/>
    <w:rsid w:val="00545A50"/>
    <w:rsid w:val="00547581"/>
    <w:rsid w:val="00554709"/>
    <w:rsid w:val="00565825"/>
    <w:rsid w:val="0057449C"/>
    <w:rsid w:val="005900D8"/>
    <w:rsid w:val="00593AAB"/>
    <w:rsid w:val="005A0A62"/>
    <w:rsid w:val="005B21AE"/>
    <w:rsid w:val="005C460D"/>
    <w:rsid w:val="005D7860"/>
    <w:rsid w:val="005F4D06"/>
    <w:rsid w:val="0060349C"/>
    <w:rsid w:val="006107B5"/>
    <w:rsid w:val="00615413"/>
    <w:rsid w:val="00617B9D"/>
    <w:rsid w:val="00626611"/>
    <w:rsid w:val="00632D21"/>
    <w:rsid w:val="00680A82"/>
    <w:rsid w:val="00682323"/>
    <w:rsid w:val="006A3474"/>
    <w:rsid w:val="006A442A"/>
    <w:rsid w:val="006B2630"/>
    <w:rsid w:val="006B726E"/>
    <w:rsid w:val="006B796A"/>
    <w:rsid w:val="006C00A1"/>
    <w:rsid w:val="006C7A0E"/>
    <w:rsid w:val="006E0392"/>
    <w:rsid w:val="006E1D1A"/>
    <w:rsid w:val="006E302E"/>
    <w:rsid w:val="006E5A26"/>
    <w:rsid w:val="006F032D"/>
    <w:rsid w:val="006F6F26"/>
    <w:rsid w:val="006F7F3C"/>
    <w:rsid w:val="007008CC"/>
    <w:rsid w:val="007249E8"/>
    <w:rsid w:val="00756BFE"/>
    <w:rsid w:val="00765E7F"/>
    <w:rsid w:val="00776382"/>
    <w:rsid w:val="00776E15"/>
    <w:rsid w:val="00780CE3"/>
    <w:rsid w:val="007828EC"/>
    <w:rsid w:val="00786E0A"/>
    <w:rsid w:val="00790F66"/>
    <w:rsid w:val="0079774E"/>
    <w:rsid w:val="007B3C21"/>
    <w:rsid w:val="007B5B1C"/>
    <w:rsid w:val="007C0D15"/>
    <w:rsid w:val="007C19E2"/>
    <w:rsid w:val="007C213B"/>
    <w:rsid w:val="007C756E"/>
    <w:rsid w:val="007D0340"/>
    <w:rsid w:val="007E759B"/>
    <w:rsid w:val="007F38C4"/>
    <w:rsid w:val="00817878"/>
    <w:rsid w:val="00824BB5"/>
    <w:rsid w:val="00863FEA"/>
    <w:rsid w:val="008660BC"/>
    <w:rsid w:val="008805E8"/>
    <w:rsid w:val="008827AA"/>
    <w:rsid w:val="00890D83"/>
    <w:rsid w:val="00892A44"/>
    <w:rsid w:val="008B56E2"/>
    <w:rsid w:val="008B7568"/>
    <w:rsid w:val="008D10AB"/>
    <w:rsid w:val="00910EA4"/>
    <w:rsid w:val="009206AE"/>
    <w:rsid w:val="00944DAD"/>
    <w:rsid w:val="0095218E"/>
    <w:rsid w:val="0096553A"/>
    <w:rsid w:val="00967919"/>
    <w:rsid w:val="00980B0C"/>
    <w:rsid w:val="0098149B"/>
    <w:rsid w:val="00984F2A"/>
    <w:rsid w:val="009905DC"/>
    <w:rsid w:val="009A4D65"/>
    <w:rsid w:val="009B13CE"/>
    <w:rsid w:val="009B4C42"/>
    <w:rsid w:val="009C687D"/>
    <w:rsid w:val="00A00C87"/>
    <w:rsid w:val="00A01C6F"/>
    <w:rsid w:val="00A0347D"/>
    <w:rsid w:val="00A03AB8"/>
    <w:rsid w:val="00A077F3"/>
    <w:rsid w:val="00A31A60"/>
    <w:rsid w:val="00A53524"/>
    <w:rsid w:val="00A5446B"/>
    <w:rsid w:val="00A619AA"/>
    <w:rsid w:val="00A65FD1"/>
    <w:rsid w:val="00A729FB"/>
    <w:rsid w:val="00A73928"/>
    <w:rsid w:val="00A74143"/>
    <w:rsid w:val="00A7651F"/>
    <w:rsid w:val="00A9624F"/>
    <w:rsid w:val="00AC388D"/>
    <w:rsid w:val="00AF477D"/>
    <w:rsid w:val="00AF6B48"/>
    <w:rsid w:val="00B00883"/>
    <w:rsid w:val="00B06A26"/>
    <w:rsid w:val="00B12E41"/>
    <w:rsid w:val="00B1437B"/>
    <w:rsid w:val="00B17C89"/>
    <w:rsid w:val="00B3389E"/>
    <w:rsid w:val="00B50AE0"/>
    <w:rsid w:val="00B50F11"/>
    <w:rsid w:val="00B5244B"/>
    <w:rsid w:val="00B56BC8"/>
    <w:rsid w:val="00B56BD0"/>
    <w:rsid w:val="00B62F69"/>
    <w:rsid w:val="00B65C0D"/>
    <w:rsid w:val="00B66FF7"/>
    <w:rsid w:val="00B74907"/>
    <w:rsid w:val="00B776C0"/>
    <w:rsid w:val="00B960FE"/>
    <w:rsid w:val="00B961AA"/>
    <w:rsid w:val="00BA49F7"/>
    <w:rsid w:val="00BD0FF7"/>
    <w:rsid w:val="00BE7B02"/>
    <w:rsid w:val="00BF270C"/>
    <w:rsid w:val="00C04C19"/>
    <w:rsid w:val="00C15FD0"/>
    <w:rsid w:val="00C31511"/>
    <w:rsid w:val="00C344D3"/>
    <w:rsid w:val="00C34B93"/>
    <w:rsid w:val="00C425B7"/>
    <w:rsid w:val="00C438AC"/>
    <w:rsid w:val="00C45B6F"/>
    <w:rsid w:val="00C55B15"/>
    <w:rsid w:val="00C63EE3"/>
    <w:rsid w:val="00C71538"/>
    <w:rsid w:val="00C73886"/>
    <w:rsid w:val="00C7602D"/>
    <w:rsid w:val="00C81096"/>
    <w:rsid w:val="00CA72C5"/>
    <w:rsid w:val="00CC3B99"/>
    <w:rsid w:val="00CD7BDC"/>
    <w:rsid w:val="00CE4A3C"/>
    <w:rsid w:val="00CF4747"/>
    <w:rsid w:val="00CF6CEE"/>
    <w:rsid w:val="00D050D6"/>
    <w:rsid w:val="00D12C19"/>
    <w:rsid w:val="00D45903"/>
    <w:rsid w:val="00D4774A"/>
    <w:rsid w:val="00D548DD"/>
    <w:rsid w:val="00D60E78"/>
    <w:rsid w:val="00D652C3"/>
    <w:rsid w:val="00D71838"/>
    <w:rsid w:val="00D942D2"/>
    <w:rsid w:val="00DB0BF1"/>
    <w:rsid w:val="00DB0D52"/>
    <w:rsid w:val="00DC333F"/>
    <w:rsid w:val="00DC79E6"/>
    <w:rsid w:val="00DD5A2B"/>
    <w:rsid w:val="00DE0C61"/>
    <w:rsid w:val="00DF4815"/>
    <w:rsid w:val="00DF6BE8"/>
    <w:rsid w:val="00E1444B"/>
    <w:rsid w:val="00E17DA2"/>
    <w:rsid w:val="00E223CB"/>
    <w:rsid w:val="00E231AF"/>
    <w:rsid w:val="00E30CF3"/>
    <w:rsid w:val="00E32BE1"/>
    <w:rsid w:val="00E35870"/>
    <w:rsid w:val="00E416AB"/>
    <w:rsid w:val="00E43611"/>
    <w:rsid w:val="00E51A27"/>
    <w:rsid w:val="00E53871"/>
    <w:rsid w:val="00E65D29"/>
    <w:rsid w:val="00E71818"/>
    <w:rsid w:val="00E76182"/>
    <w:rsid w:val="00E80B1A"/>
    <w:rsid w:val="00E8735F"/>
    <w:rsid w:val="00EA744C"/>
    <w:rsid w:val="00EA7CED"/>
    <w:rsid w:val="00EC0525"/>
    <w:rsid w:val="00ED1C61"/>
    <w:rsid w:val="00EE29B1"/>
    <w:rsid w:val="00EF7DF5"/>
    <w:rsid w:val="00F03619"/>
    <w:rsid w:val="00F10687"/>
    <w:rsid w:val="00F176A9"/>
    <w:rsid w:val="00F376E7"/>
    <w:rsid w:val="00F471B7"/>
    <w:rsid w:val="00F47659"/>
    <w:rsid w:val="00F51711"/>
    <w:rsid w:val="00F558F0"/>
    <w:rsid w:val="00F56D90"/>
    <w:rsid w:val="00F62F9B"/>
    <w:rsid w:val="00F63246"/>
    <w:rsid w:val="00F63A4D"/>
    <w:rsid w:val="00F674FF"/>
    <w:rsid w:val="00F724B9"/>
    <w:rsid w:val="00F72A48"/>
    <w:rsid w:val="00F82404"/>
    <w:rsid w:val="00F827B6"/>
    <w:rsid w:val="00F83FAA"/>
    <w:rsid w:val="00FB0F6F"/>
    <w:rsid w:val="00FB221D"/>
    <w:rsid w:val="00FD52ED"/>
    <w:rsid w:val="00FE1AFD"/>
    <w:rsid w:val="00FF127E"/>
    <w:rsid w:val="7C7B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CFD26E"/>
  <w15:chartTrackingRefBased/>
  <w15:docId w15:val="{5D70EAC5-1CE3-4B51-8D44-66543001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C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0C4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Numbering,ERP-List Paragraph,List Paragraph11,List Paragraph111,Bullet EY,Buletai,List Paragraph21,List Paragraph1,List Paragraph2,lp1,Bullet 1,Use Case List Paragraph,Paragraph,List Paragraph Red,Sąrašo pastraipa1,List Paragraph12,Bull"/>
    <w:basedOn w:val="Normal"/>
    <w:link w:val="ListParagraphChar"/>
    <w:uiPriority w:val="34"/>
    <w:qFormat/>
    <w:rsid w:val="004A0C48"/>
    <w:pPr>
      <w:ind w:left="720"/>
      <w:contextualSpacing/>
    </w:pPr>
  </w:style>
  <w:style w:type="character" w:styleId="CommentReference">
    <w:name w:val="annotation reference"/>
    <w:basedOn w:val="DefaultParagraphFont"/>
    <w:uiPriority w:val="99"/>
    <w:semiHidden/>
    <w:unhideWhenUsed/>
    <w:rsid w:val="00FB221D"/>
    <w:rPr>
      <w:sz w:val="16"/>
      <w:szCs w:val="16"/>
    </w:rPr>
  </w:style>
  <w:style w:type="paragraph" w:styleId="CommentText">
    <w:name w:val="annotation text"/>
    <w:basedOn w:val="Normal"/>
    <w:link w:val="CommentTextChar"/>
    <w:uiPriority w:val="99"/>
    <w:unhideWhenUsed/>
    <w:rsid w:val="00FB221D"/>
    <w:pPr>
      <w:spacing w:line="240" w:lineRule="auto"/>
    </w:pPr>
    <w:rPr>
      <w:sz w:val="20"/>
      <w:szCs w:val="20"/>
    </w:rPr>
  </w:style>
  <w:style w:type="character" w:customStyle="1" w:styleId="CommentTextChar">
    <w:name w:val="Comment Text Char"/>
    <w:basedOn w:val="DefaultParagraphFont"/>
    <w:link w:val="CommentText"/>
    <w:uiPriority w:val="99"/>
    <w:rsid w:val="00FB221D"/>
    <w:rPr>
      <w:sz w:val="20"/>
      <w:szCs w:val="20"/>
    </w:rPr>
  </w:style>
  <w:style w:type="paragraph" w:styleId="CommentSubject">
    <w:name w:val="annotation subject"/>
    <w:basedOn w:val="CommentText"/>
    <w:next w:val="CommentText"/>
    <w:link w:val="CommentSubjectChar"/>
    <w:uiPriority w:val="99"/>
    <w:semiHidden/>
    <w:unhideWhenUsed/>
    <w:rsid w:val="00FB221D"/>
    <w:rPr>
      <w:b/>
      <w:bCs/>
    </w:rPr>
  </w:style>
  <w:style w:type="character" w:customStyle="1" w:styleId="CommentSubjectChar">
    <w:name w:val="Comment Subject Char"/>
    <w:basedOn w:val="CommentTextChar"/>
    <w:link w:val="CommentSubject"/>
    <w:uiPriority w:val="99"/>
    <w:semiHidden/>
    <w:rsid w:val="00FB221D"/>
    <w:rPr>
      <w:b/>
      <w:bCs/>
      <w:sz w:val="20"/>
      <w:szCs w:val="20"/>
    </w:rPr>
  </w:style>
  <w:style w:type="paragraph" w:styleId="BalloonText">
    <w:name w:val="Balloon Text"/>
    <w:basedOn w:val="Normal"/>
    <w:link w:val="BalloonTextChar"/>
    <w:uiPriority w:val="99"/>
    <w:semiHidden/>
    <w:unhideWhenUsed/>
    <w:rsid w:val="00FB22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221D"/>
    <w:rPr>
      <w:rFonts w:ascii="Segoe UI" w:hAnsi="Segoe UI" w:cs="Segoe UI"/>
      <w:sz w:val="18"/>
      <w:szCs w:val="18"/>
    </w:rPr>
  </w:style>
  <w:style w:type="paragraph" w:styleId="Header">
    <w:name w:val="header"/>
    <w:basedOn w:val="Normal"/>
    <w:link w:val="HeaderChar"/>
    <w:uiPriority w:val="99"/>
    <w:unhideWhenUsed/>
    <w:rsid w:val="006823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682323"/>
  </w:style>
  <w:style w:type="paragraph" w:styleId="Footer">
    <w:name w:val="footer"/>
    <w:basedOn w:val="Normal"/>
    <w:link w:val="FooterChar"/>
    <w:uiPriority w:val="99"/>
    <w:unhideWhenUsed/>
    <w:rsid w:val="00682323"/>
    <w:pPr>
      <w:tabs>
        <w:tab w:val="center" w:pos="4819"/>
        <w:tab w:val="right" w:pos="9638"/>
      </w:tabs>
      <w:spacing w:after="0" w:line="240" w:lineRule="auto"/>
    </w:pPr>
  </w:style>
  <w:style w:type="character" w:customStyle="1" w:styleId="FooterChar">
    <w:name w:val="Footer Char"/>
    <w:basedOn w:val="DefaultParagraphFont"/>
    <w:link w:val="Footer"/>
    <w:uiPriority w:val="99"/>
    <w:rsid w:val="00682323"/>
  </w:style>
  <w:style w:type="paragraph" w:styleId="FootnoteText">
    <w:name w:val="footnote text"/>
    <w:basedOn w:val="Normal"/>
    <w:link w:val="FootnoteTextChar"/>
    <w:uiPriority w:val="99"/>
    <w:semiHidden/>
    <w:unhideWhenUsed/>
    <w:rsid w:val="00455D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5D3D"/>
    <w:rPr>
      <w:sz w:val="20"/>
      <w:szCs w:val="20"/>
    </w:rPr>
  </w:style>
  <w:style w:type="character" w:styleId="FootnoteReference">
    <w:name w:val="footnote reference"/>
    <w:basedOn w:val="DefaultParagraphFont"/>
    <w:uiPriority w:val="99"/>
    <w:semiHidden/>
    <w:unhideWhenUsed/>
    <w:rsid w:val="00455D3D"/>
    <w:rPr>
      <w:vertAlign w:val="superscript"/>
    </w:rPr>
  </w:style>
  <w:style w:type="paragraph" w:styleId="NormalWeb">
    <w:name w:val="Normal (Web)"/>
    <w:basedOn w:val="Normal"/>
    <w:uiPriority w:val="99"/>
    <w:semiHidden/>
    <w:unhideWhenUsed/>
    <w:rsid w:val="0061541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Laukeliai">
    <w:name w:val="Laukeliai"/>
    <w:basedOn w:val="DefaultParagraphFont"/>
    <w:uiPriority w:val="1"/>
    <w:qFormat/>
    <w:rsid w:val="003853D8"/>
    <w:rPr>
      <w:rFonts w:ascii="Arial" w:hAnsi="Arial" w:cs="Arial" w:hint="default"/>
      <w:sz w:val="20"/>
    </w:rPr>
  </w:style>
  <w:style w:type="character" w:customStyle="1" w:styleId="normaltextrun">
    <w:name w:val="normaltextrun"/>
    <w:basedOn w:val="DefaultParagraphFont"/>
    <w:rsid w:val="00C7602D"/>
  </w:style>
  <w:style w:type="character" w:customStyle="1" w:styleId="eop">
    <w:name w:val="eop"/>
    <w:basedOn w:val="DefaultParagraphFont"/>
    <w:rsid w:val="00C7602D"/>
  </w:style>
  <w:style w:type="paragraph" w:styleId="Revision">
    <w:name w:val="Revision"/>
    <w:hidden/>
    <w:uiPriority w:val="99"/>
    <w:semiHidden/>
    <w:rsid w:val="00E32BE1"/>
    <w:pPr>
      <w:spacing w:after="0" w:line="240" w:lineRule="auto"/>
    </w:pPr>
  </w:style>
  <w:style w:type="character" w:customStyle="1" w:styleId="ListParagraphChar">
    <w:name w:val="List Paragraph Char"/>
    <w:aliases w:val="Numbering Char,ERP-List Paragraph Char,List Paragraph11 Char,List Paragraph111 Char,Bullet EY Char,Buletai Char,List Paragraph21 Char,List Paragraph1 Char,List Paragraph2 Char,lp1 Char,Bullet 1 Char,Use Case List Paragraph Char"/>
    <w:basedOn w:val="DefaultParagraphFont"/>
    <w:link w:val="ListParagraph"/>
    <w:uiPriority w:val="34"/>
    <w:qFormat/>
    <w:locked/>
    <w:rsid w:val="00A61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38077">
      <w:bodyDiv w:val="1"/>
      <w:marLeft w:val="0"/>
      <w:marRight w:val="0"/>
      <w:marTop w:val="0"/>
      <w:marBottom w:val="0"/>
      <w:divBdr>
        <w:top w:val="none" w:sz="0" w:space="0" w:color="auto"/>
        <w:left w:val="none" w:sz="0" w:space="0" w:color="auto"/>
        <w:bottom w:val="none" w:sz="0" w:space="0" w:color="auto"/>
        <w:right w:val="none" w:sz="0" w:space="0" w:color="auto"/>
      </w:divBdr>
    </w:div>
    <w:div w:id="371227228">
      <w:bodyDiv w:val="1"/>
      <w:marLeft w:val="0"/>
      <w:marRight w:val="0"/>
      <w:marTop w:val="0"/>
      <w:marBottom w:val="0"/>
      <w:divBdr>
        <w:top w:val="none" w:sz="0" w:space="0" w:color="auto"/>
        <w:left w:val="none" w:sz="0" w:space="0" w:color="auto"/>
        <w:bottom w:val="none" w:sz="0" w:space="0" w:color="auto"/>
        <w:right w:val="none" w:sz="0" w:space="0" w:color="auto"/>
      </w:divBdr>
    </w:div>
    <w:div w:id="533806867">
      <w:bodyDiv w:val="1"/>
      <w:marLeft w:val="0"/>
      <w:marRight w:val="0"/>
      <w:marTop w:val="0"/>
      <w:marBottom w:val="0"/>
      <w:divBdr>
        <w:top w:val="none" w:sz="0" w:space="0" w:color="auto"/>
        <w:left w:val="none" w:sz="0" w:space="0" w:color="auto"/>
        <w:bottom w:val="none" w:sz="0" w:space="0" w:color="auto"/>
        <w:right w:val="none" w:sz="0" w:space="0" w:color="auto"/>
      </w:divBdr>
    </w:div>
    <w:div w:id="695541638">
      <w:bodyDiv w:val="1"/>
      <w:marLeft w:val="0"/>
      <w:marRight w:val="0"/>
      <w:marTop w:val="0"/>
      <w:marBottom w:val="0"/>
      <w:divBdr>
        <w:top w:val="none" w:sz="0" w:space="0" w:color="auto"/>
        <w:left w:val="none" w:sz="0" w:space="0" w:color="auto"/>
        <w:bottom w:val="none" w:sz="0" w:space="0" w:color="auto"/>
        <w:right w:val="none" w:sz="0" w:space="0" w:color="auto"/>
      </w:divBdr>
      <w:divsChild>
        <w:div w:id="877087178">
          <w:marLeft w:val="0"/>
          <w:marRight w:val="0"/>
          <w:marTop w:val="0"/>
          <w:marBottom w:val="0"/>
          <w:divBdr>
            <w:top w:val="none" w:sz="0" w:space="0" w:color="auto"/>
            <w:left w:val="none" w:sz="0" w:space="0" w:color="auto"/>
            <w:bottom w:val="none" w:sz="0" w:space="0" w:color="auto"/>
            <w:right w:val="none" w:sz="0" w:space="0" w:color="auto"/>
          </w:divBdr>
          <w:divsChild>
            <w:div w:id="1911961035">
              <w:marLeft w:val="0"/>
              <w:marRight w:val="0"/>
              <w:marTop w:val="0"/>
              <w:marBottom w:val="0"/>
              <w:divBdr>
                <w:top w:val="none" w:sz="0" w:space="0" w:color="auto"/>
                <w:left w:val="none" w:sz="0" w:space="0" w:color="auto"/>
                <w:bottom w:val="none" w:sz="0" w:space="0" w:color="auto"/>
                <w:right w:val="none" w:sz="0" w:space="0" w:color="auto"/>
              </w:divBdr>
            </w:div>
          </w:divsChild>
        </w:div>
        <w:div w:id="1080829662">
          <w:marLeft w:val="0"/>
          <w:marRight w:val="0"/>
          <w:marTop w:val="0"/>
          <w:marBottom w:val="0"/>
          <w:divBdr>
            <w:top w:val="none" w:sz="0" w:space="0" w:color="auto"/>
            <w:left w:val="none" w:sz="0" w:space="0" w:color="auto"/>
            <w:bottom w:val="none" w:sz="0" w:space="0" w:color="auto"/>
            <w:right w:val="none" w:sz="0" w:space="0" w:color="auto"/>
          </w:divBdr>
          <w:divsChild>
            <w:div w:id="1965111438">
              <w:marLeft w:val="0"/>
              <w:marRight w:val="0"/>
              <w:marTop w:val="0"/>
              <w:marBottom w:val="0"/>
              <w:divBdr>
                <w:top w:val="none" w:sz="0" w:space="0" w:color="auto"/>
                <w:left w:val="none" w:sz="0" w:space="0" w:color="auto"/>
                <w:bottom w:val="none" w:sz="0" w:space="0" w:color="auto"/>
                <w:right w:val="none" w:sz="0" w:space="0" w:color="auto"/>
              </w:divBdr>
            </w:div>
          </w:divsChild>
        </w:div>
        <w:div w:id="1104228134">
          <w:marLeft w:val="0"/>
          <w:marRight w:val="0"/>
          <w:marTop w:val="0"/>
          <w:marBottom w:val="0"/>
          <w:divBdr>
            <w:top w:val="none" w:sz="0" w:space="0" w:color="auto"/>
            <w:left w:val="none" w:sz="0" w:space="0" w:color="auto"/>
            <w:bottom w:val="none" w:sz="0" w:space="0" w:color="auto"/>
            <w:right w:val="none" w:sz="0" w:space="0" w:color="auto"/>
          </w:divBdr>
          <w:divsChild>
            <w:div w:id="848985058">
              <w:marLeft w:val="0"/>
              <w:marRight w:val="0"/>
              <w:marTop w:val="0"/>
              <w:marBottom w:val="0"/>
              <w:divBdr>
                <w:top w:val="none" w:sz="0" w:space="0" w:color="auto"/>
                <w:left w:val="none" w:sz="0" w:space="0" w:color="auto"/>
                <w:bottom w:val="none" w:sz="0" w:space="0" w:color="auto"/>
                <w:right w:val="none" w:sz="0" w:space="0" w:color="auto"/>
              </w:divBdr>
            </w:div>
          </w:divsChild>
        </w:div>
        <w:div w:id="1636327812">
          <w:marLeft w:val="0"/>
          <w:marRight w:val="0"/>
          <w:marTop w:val="0"/>
          <w:marBottom w:val="0"/>
          <w:divBdr>
            <w:top w:val="none" w:sz="0" w:space="0" w:color="auto"/>
            <w:left w:val="none" w:sz="0" w:space="0" w:color="auto"/>
            <w:bottom w:val="none" w:sz="0" w:space="0" w:color="auto"/>
            <w:right w:val="none" w:sz="0" w:space="0" w:color="auto"/>
          </w:divBdr>
          <w:divsChild>
            <w:div w:id="1383872799">
              <w:marLeft w:val="0"/>
              <w:marRight w:val="0"/>
              <w:marTop w:val="0"/>
              <w:marBottom w:val="0"/>
              <w:divBdr>
                <w:top w:val="none" w:sz="0" w:space="0" w:color="auto"/>
                <w:left w:val="none" w:sz="0" w:space="0" w:color="auto"/>
                <w:bottom w:val="none" w:sz="0" w:space="0" w:color="auto"/>
                <w:right w:val="none" w:sz="0" w:space="0" w:color="auto"/>
              </w:divBdr>
            </w:div>
          </w:divsChild>
        </w:div>
        <w:div w:id="1484811114">
          <w:marLeft w:val="0"/>
          <w:marRight w:val="0"/>
          <w:marTop w:val="0"/>
          <w:marBottom w:val="0"/>
          <w:divBdr>
            <w:top w:val="none" w:sz="0" w:space="0" w:color="auto"/>
            <w:left w:val="none" w:sz="0" w:space="0" w:color="auto"/>
            <w:bottom w:val="none" w:sz="0" w:space="0" w:color="auto"/>
            <w:right w:val="none" w:sz="0" w:space="0" w:color="auto"/>
          </w:divBdr>
          <w:divsChild>
            <w:div w:id="939680833">
              <w:marLeft w:val="0"/>
              <w:marRight w:val="0"/>
              <w:marTop w:val="0"/>
              <w:marBottom w:val="0"/>
              <w:divBdr>
                <w:top w:val="none" w:sz="0" w:space="0" w:color="auto"/>
                <w:left w:val="none" w:sz="0" w:space="0" w:color="auto"/>
                <w:bottom w:val="none" w:sz="0" w:space="0" w:color="auto"/>
                <w:right w:val="none" w:sz="0" w:space="0" w:color="auto"/>
              </w:divBdr>
            </w:div>
            <w:div w:id="656345286">
              <w:marLeft w:val="0"/>
              <w:marRight w:val="0"/>
              <w:marTop w:val="0"/>
              <w:marBottom w:val="0"/>
              <w:divBdr>
                <w:top w:val="none" w:sz="0" w:space="0" w:color="auto"/>
                <w:left w:val="none" w:sz="0" w:space="0" w:color="auto"/>
                <w:bottom w:val="none" w:sz="0" w:space="0" w:color="auto"/>
                <w:right w:val="none" w:sz="0" w:space="0" w:color="auto"/>
              </w:divBdr>
            </w:div>
            <w:div w:id="369763164">
              <w:marLeft w:val="0"/>
              <w:marRight w:val="0"/>
              <w:marTop w:val="0"/>
              <w:marBottom w:val="0"/>
              <w:divBdr>
                <w:top w:val="none" w:sz="0" w:space="0" w:color="auto"/>
                <w:left w:val="none" w:sz="0" w:space="0" w:color="auto"/>
                <w:bottom w:val="none" w:sz="0" w:space="0" w:color="auto"/>
                <w:right w:val="none" w:sz="0" w:space="0" w:color="auto"/>
              </w:divBdr>
            </w:div>
            <w:div w:id="613828742">
              <w:marLeft w:val="0"/>
              <w:marRight w:val="0"/>
              <w:marTop w:val="0"/>
              <w:marBottom w:val="0"/>
              <w:divBdr>
                <w:top w:val="none" w:sz="0" w:space="0" w:color="auto"/>
                <w:left w:val="none" w:sz="0" w:space="0" w:color="auto"/>
                <w:bottom w:val="none" w:sz="0" w:space="0" w:color="auto"/>
                <w:right w:val="none" w:sz="0" w:space="0" w:color="auto"/>
              </w:divBdr>
            </w:div>
            <w:div w:id="1373311863">
              <w:marLeft w:val="0"/>
              <w:marRight w:val="0"/>
              <w:marTop w:val="0"/>
              <w:marBottom w:val="0"/>
              <w:divBdr>
                <w:top w:val="none" w:sz="0" w:space="0" w:color="auto"/>
                <w:left w:val="none" w:sz="0" w:space="0" w:color="auto"/>
                <w:bottom w:val="none" w:sz="0" w:space="0" w:color="auto"/>
                <w:right w:val="none" w:sz="0" w:space="0" w:color="auto"/>
              </w:divBdr>
            </w:div>
          </w:divsChild>
        </w:div>
        <w:div w:id="1638755768">
          <w:marLeft w:val="0"/>
          <w:marRight w:val="0"/>
          <w:marTop w:val="0"/>
          <w:marBottom w:val="0"/>
          <w:divBdr>
            <w:top w:val="none" w:sz="0" w:space="0" w:color="auto"/>
            <w:left w:val="none" w:sz="0" w:space="0" w:color="auto"/>
            <w:bottom w:val="none" w:sz="0" w:space="0" w:color="auto"/>
            <w:right w:val="none" w:sz="0" w:space="0" w:color="auto"/>
          </w:divBdr>
          <w:divsChild>
            <w:div w:id="161324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36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Props1.xml><?xml version="1.0" encoding="utf-8"?>
<ds:datastoreItem xmlns:ds="http://schemas.openxmlformats.org/officeDocument/2006/customXml" ds:itemID="{B6307368-CE11-4DC4-833F-166D87F62B7E}">
  <ds:schemaRefs>
    <ds:schemaRef ds:uri="http://schemas.openxmlformats.org/officeDocument/2006/bibliography"/>
  </ds:schemaRefs>
</ds:datastoreItem>
</file>

<file path=customXml/itemProps2.xml><?xml version="1.0" encoding="utf-8"?>
<ds:datastoreItem xmlns:ds="http://schemas.openxmlformats.org/officeDocument/2006/customXml" ds:itemID="{3A1F57A9-3E60-4BAF-A76D-961101963125}">
  <ds:schemaRefs>
    <ds:schemaRef ds:uri="http://schemas.microsoft.com/sharepoint/v3/contenttype/forms"/>
  </ds:schemaRefs>
</ds:datastoreItem>
</file>

<file path=customXml/itemProps3.xml><?xml version="1.0" encoding="utf-8"?>
<ds:datastoreItem xmlns:ds="http://schemas.openxmlformats.org/officeDocument/2006/customXml" ds:itemID="{277267D5-954F-4FB3-A3DC-5E7BD9022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3DEBB1-BB22-4528-ABF5-F2744208F306}">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4881</Words>
  <Characters>2783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Laukienė</dc:creator>
  <cp:keywords/>
  <dc:description/>
  <cp:lastModifiedBy>Šarūnas Pavilonis</cp:lastModifiedBy>
  <cp:revision>6</cp:revision>
  <dcterms:created xsi:type="dcterms:W3CDTF">2026-01-12T08:45:00Z</dcterms:created>
  <dcterms:modified xsi:type="dcterms:W3CDTF">2026-01-28T12:55:00Z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bd0cf104-d6d6-4336-8418-04319873fb67</vt:lpwstr>
  </property>
</Properties>
</file>